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  <w:bookmarkEnd w:id="0"/>
    </w:p>
    <w:tbl>
      <w:tblPr>
        <w:tblStyle w:val="3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5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2F87CC7E">
      <w:pPr>
        <w:ind w:firstLine="0"/>
        <w:jc w:val="both"/>
        <w:rPr>
          <w:rFonts w:eastAsia="方正小标宋_GBK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4288"/>
    <w:rsid w:val="73B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2025-12-01T07:59:00Z</dcterms:created>
  <dc:creator>张睿萌</dc:creator>
  <cp:lastModifiedBy>张睿萌</cp:lastModifiedBy>
  <dcterms:modified xsi:type="dcterms:W3CDTF">2025-12-01T08:00:46Z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A1E55133A2CD4FDE89664A32D10A2042_11</vt:lpwstr>
  </property>
  <property fmtid="{D5CDD505-2E9C-101B-9397-08002B2CF9AE}" pid="4" name="KSOTemplateDocerSaveRecord">
    <vt:lpwstr>eyJoZGlkIjoiNjBhZGY0ZGJjZjI2OTZlZjM4OGJiYzhiYzhkODZkM2EiLCJ1c2VySWQiOiI4NDY5MzMyMjMifQ==</vt:lpwstr>
  </property>
</Properties>
</file>