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4D77D">
      <w:pPr>
        <w:snapToGrid w:val="0"/>
        <w:jc w:val="center"/>
        <w:rPr>
          <w:rFonts w:eastAsia="方正小标宋简体"/>
          <w:color w:val="auto"/>
          <w:spacing w:val="-6"/>
          <w:sz w:val="44"/>
          <w:szCs w:val="44"/>
        </w:rPr>
      </w:pPr>
      <w:r>
        <w:rPr>
          <w:rFonts w:eastAsia="方正小标宋简体"/>
          <w:color w:val="auto"/>
          <w:spacing w:val="-6"/>
          <w:sz w:val="36"/>
          <w:szCs w:val="36"/>
        </w:rPr>
        <w:t>省</w:t>
      </w:r>
      <w:r>
        <w:rPr>
          <w:rFonts w:hint="eastAsia" w:eastAsia="方正小标宋简体"/>
          <w:color w:val="auto"/>
          <w:spacing w:val="-6"/>
          <w:sz w:val="36"/>
          <w:szCs w:val="36"/>
          <w:lang w:val="en-US" w:eastAsia="zh-CN"/>
        </w:rPr>
        <w:t>高等学校</w:t>
      </w:r>
      <w:r>
        <w:rPr>
          <w:rFonts w:eastAsia="方正小标宋简体"/>
          <w:color w:val="auto"/>
          <w:spacing w:val="-6"/>
          <w:sz w:val="36"/>
          <w:szCs w:val="36"/>
        </w:rPr>
        <w:t>教师</w:t>
      </w:r>
      <w:r>
        <w:rPr>
          <w:rFonts w:hint="eastAsia" w:eastAsia="方正小标宋简体"/>
          <w:color w:val="auto"/>
          <w:spacing w:val="-6"/>
          <w:sz w:val="36"/>
          <w:szCs w:val="36"/>
          <w:lang w:eastAsia="zh-CN"/>
        </w:rPr>
        <w:t>（</w:t>
      </w:r>
      <w:r>
        <w:rPr>
          <w:rFonts w:hint="eastAsia" w:eastAsia="方正小标宋简体"/>
          <w:color w:val="auto"/>
          <w:spacing w:val="-6"/>
          <w:sz w:val="36"/>
          <w:szCs w:val="36"/>
          <w:lang w:val="en-US" w:eastAsia="zh-CN"/>
        </w:rPr>
        <w:t>含实验技术）、中小学教师、中等职业学校教师）系列</w:t>
      </w:r>
      <w:r>
        <w:rPr>
          <w:rFonts w:eastAsia="方正小标宋简体"/>
          <w:color w:val="auto"/>
          <w:spacing w:val="-6"/>
          <w:sz w:val="36"/>
          <w:szCs w:val="36"/>
        </w:rPr>
        <w:t>高级职称</w:t>
      </w:r>
      <w:r>
        <w:rPr>
          <w:rFonts w:hint="eastAsia" w:eastAsia="方正小标宋简体"/>
          <w:color w:val="auto"/>
          <w:spacing w:val="-6"/>
          <w:sz w:val="36"/>
          <w:szCs w:val="36"/>
          <w:lang w:val="en-US" w:eastAsia="zh-CN"/>
        </w:rPr>
        <w:t>专家</w:t>
      </w:r>
      <w:r>
        <w:rPr>
          <w:rFonts w:eastAsia="方正小标宋简体"/>
          <w:color w:val="auto"/>
          <w:spacing w:val="-6"/>
          <w:sz w:val="36"/>
          <w:szCs w:val="36"/>
        </w:rPr>
        <w:t>库</w:t>
      </w:r>
      <w:r>
        <w:rPr>
          <w:rFonts w:hint="eastAsia" w:eastAsia="方正小标宋简体"/>
          <w:color w:val="auto"/>
          <w:spacing w:val="-6"/>
          <w:sz w:val="36"/>
          <w:szCs w:val="36"/>
          <w:lang w:val="en-US" w:eastAsia="zh-CN"/>
        </w:rPr>
        <w:t>评审专家</w:t>
      </w:r>
      <w:r>
        <w:rPr>
          <w:rFonts w:eastAsia="方正小标宋简体"/>
          <w:color w:val="auto"/>
          <w:spacing w:val="-6"/>
          <w:sz w:val="36"/>
          <w:szCs w:val="36"/>
        </w:rPr>
        <w:t>推荐表</w:t>
      </w:r>
    </w:p>
    <w:p w14:paraId="540E36C1">
      <w:pPr>
        <w:snapToGrid w:val="0"/>
        <w:jc w:val="center"/>
        <w:rPr>
          <w:rFonts w:eastAsia="方正小标宋简体"/>
          <w:color w:val="auto"/>
          <w:spacing w:val="-6"/>
          <w:sz w:val="32"/>
          <w:szCs w:val="32"/>
        </w:rPr>
      </w:pPr>
    </w:p>
    <w:tbl>
      <w:tblPr>
        <w:tblStyle w:val="4"/>
        <w:tblW w:w="95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78"/>
        <w:gridCol w:w="940"/>
        <w:gridCol w:w="690"/>
        <w:gridCol w:w="1121"/>
        <w:gridCol w:w="1693"/>
        <w:gridCol w:w="1416"/>
        <w:gridCol w:w="1878"/>
      </w:tblGrid>
      <w:tr w14:paraId="74EEC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778" w:type="dxa"/>
            <w:tcBorders>
              <w:top w:val="single" w:color="000000" w:sz="4" w:space="0"/>
              <w:left w:val="single" w:color="000000" w:sz="4" w:space="0"/>
              <w:bottom w:val="single" w:color="000000" w:sz="4" w:space="0"/>
              <w:right w:val="single" w:color="000000" w:sz="4" w:space="0"/>
            </w:tcBorders>
            <w:noWrap w:val="0"/>
            <w:vAlign w:val="center"/>
          </w:tcPr>
          <w:p w14:paraId="284624A9">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姓名</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14:paraId="034EE21F">
            <w:pPr>
              <w:snapToGrid w:val="0"/>
              <w:jc w:val="center"/>
              <w:rPr>
                <w:rFonts w:hint="eastAsia" w:ascii="宋体" w:hAnsi="宋体" w:eastAsia="宋体" w:cs="宋体"/>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刘应君</w:t>
            </w:r>
          </w:p>
        </w:tc>
        <w:tc>
          <w:tcPr>
            <w:tcW w:w="690" w:type="dxa"/>
            <w:tcBorders>
              <w:top w:val="single" w:color="000000" w:sz="4" w:space="0"/>
              <w:left w:val="single" w:color="000000" w:sz="4" w:space="0"/>
              <w:bottom w:val="single" w:color="000000" w:sz="4" w:space="0"/>
              <w:right w:val="single" w:color="000000" w:sz="4" w:space="0"/>
            </w:tcBorders>
            <w:noWrap w:val="0"/>
            <w:vAlign w:val="center"/>
          </w:tcPr>
          <w:p w14:paraId="763FA608">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性别</w:t>
            </w: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7D621362">
            <w:pPr>
              <w:snapToGrid w:val="0"/>
              <w:jc w:val="center"/>
              <w:rPr>
                <w:rFonts w:hint="eastAsia" w:ascii="宋体" w:hAnsi="宋体" w:eastAsia="宋体" w:cs="宋体"/>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男</w:t>
            </w:r>
          </w:p>
        </w:tc>
        <w:tc>
          <w:tcPr>
            <w:tcW w:w="1693" w:type="dxa"/>
            <w:tcBorders>
              <w:top w:val="single" w:color="000000" w:sz="4" w:space="0"/>
              <w:left w:val="single" w:color="000000" w:sz="4" w:space="0"/>
              <w:bottom w:val="single" w:color="000000" w:sz="4" w:space="0"/>
              <w:right w:val="single" w:color="000000" w:sz="4" w:space="0"/>
            </w:tcBorders>
            <w:noWrap w:val="0"/>
            <w:vAlign w:val="center"/>
          </w:tcPr>
          <w:p w14:paraId="5388F4C4">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出生年月</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17656DD2">
            <w:pPr>
              <w:snapToGrid w:val="0"/>
              <w:jc w:val="center"/>
              <w:rPr>
                <w:rFonts w:hint="default" w:ascii="宋体" w:hAnsi="宋体" w:eastAsia="宋体" w:cs="宋体"/>
                <w:i w:val="0"/>
                <w:iCs w:val="0"/>
                <w:color w:val="auto"/>
                <w:sz w:val="24"/>
                <w:szCs w:val="24"/>
                <w:u w:val="none"/>
                <w:lang w:val="en-US" w:eastAsia="zh-CN"/>
              </w:rPr>
            </w:pPr>
            <w:r>
              <w:rPr>
                <w:rFonts w:hint="eastAsia" w:ascii="仿宋" w:hAnsi="仿宋" w:eastAsia="仿宋" w:cs="仿宋"/>
                <w:i w:val="0"/>
                <w:iCs w:val="0"/>
                <w:color w:val="auto"/>
                <w:sz w:val="24"/>
                <w:szCs w:val="24"/>
                <w:u w:val="none"/>
                <w:lang w:val="en-US" w:eastAsia="zh-CN"/>
              </w:rPr>
              <w:t>197103</w:t>
            </w:r>
          </w:p>
        </w:tc>
        <w:tc>
          <w:tcPr>
            <w:tcW w:w="1878" w:type="dxa"/>
            <w:vMerge w:val="restart"/>
            <w:tcBorders>
              <w:top w:val="single" w:color="000000" w:sz="4" w:space="0"/>
              <w:left w:val="single" w:color="000000" w:sz="4" w:space="0"/>
              <w:right w:val="single" w:color="000000" w:sz="4" w:space="0"/>
            </w:tcBorders>
            <w:noWrap w:val="0"/>
            <w:vAlign w:val="center"/>
          </w:tcPr>
          <w:p w14:paraId="0C1B9F5D">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drawing>
                <wp:inline distT="0" distB="0" distL="114300" distR="114300">
                  <wp:extent cx="835660" cy="107886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835660" cy="1078865"/>
                          </a:xfrm>
                          <a:prstGeom prst="rect">
                            <a:avLst/>
                          </a:prstGeom>
                          <a:noFill/>
                          <a:ln>
                            <a:noFill/>
                          </a:ln>
                        </pic:spPr>
                      </pic:pic>
                    </a:graphicData>
                  </a:graphic>
                </wp:inline>
              </w:drawing>
            </w:r>
          </w:p>
        </w:tc>
      </w:tr>
      <w:tr w14:paraId="11E0F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778" w:type="dxa"/>
            <w:tcBorders>
              <w:top w:val="single" w:color="000000" w:sz="4" w:space="0"/>
              <w:left w:val="single" w:color="000000" w:sz="4" w:space="0"/>
              <w:bottom w:val="single" w:color="000000" w:sz="4" w:space="0"/>
              <w:right w:val="single" w:color="000000" w:sz="4" w:space="0"/>
            </w:tcBorders>
            <w:noWrap w:val="0"/>
            <w:vAlign w:val="center"/>
          </w:tcPr>
          <w:p w14:paraId="6B365BD7">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身份证号码</w:t>
            </w:r>
          </w:p>
        </w:tc>
        <w:tc>
          <w:tcPr>
            <w:tcW w:w="2751" w:type="dxa"/>
            <w:gridSpan w:val="3"/>
            <w:tcBorders>
              <w:top w:val="single" w:color="000000" w:sz="4" w:space="0"/>
              <w:left w:val="single" w:color="000000" w:sz="4" w:space="0"/>
              <w:bottom w:val="single" w:color="000000" w:sz="4" w:space="0"/>
              <w:right w:val="single" w:color="000000" w:sz="4" w:space="0"/>
            </w:tcBorders>
            <w:noWrap w:val="0"/>
            <w:vAlign w:val="center"/>
          </w:tcPr>
          <w:p w14:paraId="2C0131E1">
            <w:pPr>
              <w:snapToGrid w:val="0"/>
              <w:jc w:val="center"/>
              <w:rPr>
                <w:rFonts w:hint="eastAsia" w:ascii="宋体" w:hAnsi="宋体" w:eastAsia="宋体" w:cs="宋体"/>
                <w:i w:val="0"/>
                <w:iCs w:val="0"/>
                <w:color w:val="auto"/>
                <w:sz w:val="24"/>
                <w:szCs w:val="24"/>
                <w:u w:val="none"/>
              </w:rPr>
            </w:pPr>
            <w:r>
              <w:rPr>
                <w:rFonts w:hint="eastAsia" w:ascii="宋体" w:hAnsi="宋体" w:cs="宋体"/>
                <w:color w:val="000000"/>
                <w:sz w:val="24"/>
                <w:lang w:val="en-US" w:eastAsia="zh-CN"/>
              </w:rPr>
              <w:t>*****************</w:t>
            </w:r>
          </w:p>
        </w:tc>
        <w:tc>
          <w:tcPr>
            <w:tcW w:w="1693" w:type="dxa"/>
            <w:tcBorders>
              <w:top w:val="single" w:color="000000" w:sz="4" w:space="0"/>
              <w:left w:val="single" w:color="000000" w:sz="4" w:space="0"/>
              <w:bottom w:val="single" w:color="000000" w:sz="4" w:space="0"/>
              <w:right w:val="single" w:color="000000" w:sz="4" w:space="0"/>
            </w:tcBorders>
            <w:noWrap w:val="0"/>
            <w:vAlign w:val="center"/>
          </w:tcPr>
          <w:p w14:paraId="415AF789">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政治面貌</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6B073082">
            <w:pPr>
              <w:snapToGrid w:val="0"/>
              <w:jc w:val="center"/>
              <w:rPr>
                <w:rFonts w:hint="eastAsia" w:ascii="宋体" w:hAnsi="宋体" w:eastAsia="宋体" w:cs="宋体"/>
                <w:i w:val="0"/>
                <w:iCs w:val="0"/>
                <w:color w:val="auto"/>
                <w:sz w:val="24"/>
                <w:szCs w:val="24"/>
                <w:u w:val="none"/>
              </w:rPr>
            </w:pPr>
            <w:r>
              <w:rPr>
                <w:rFonts w:hint="eastAsia" w:ascii="仿宋" w:hAnsi="仿宋" w:eastAsia="仿宋" w:cs="仿宋"/>
                <w:sz w:val="24"/>
                <w:szCs w:val="24"/>
                <w:u w:val="none"/>
                <w:lang w:val="en-US" w:eastAsia="zh-CN"/>
              </w:rPr>
              <w:t>中共党员</w:t>
            </w:r>
          </w:p>
        </w:tc>
        <w:tc>
          <w:tcPr>
            <w:tcW w:w="1878" w:type="dxa"/>
            <w:vMerge w:val="continue"/>
            <w:tcBorders>
              <w:left w:val="single" w:color="000000" w:sz="4" w:space="0"/>
              <w:right w:val="single" w:color="000000" w:sz="4" w:space="0"/>
            </w:tcBorders>
            <w:noWrap w:val="0"/>
            <w:vAlign w:val="center"/>
          </w:tcPr>
          <w:p w14:paraId="732E0B7D">
            <w:pPr>
              <w:snapToGrid w:val="0"/>
              <w:jc w:val="center"/>
              <w:rPr>
                <w:rFonts w:hint="eastAsia" w:ascii="宋体" w:hAnsi="宋体" w:eastAsia="宋体" w:cs="宋体"/>
                <w:i w:val="0"/>
                <w:iCs w:val="0"/>
                <w:color w:val="auto"/>
                <w:sz w:val="24"/>
                <w:szCs w:val="24"/>
                <w:u w:val="none"/>
              </w:rPr>
            </w:pPr>
          </w:p>
        </w:tc>
      </w:tr>
      <w:tr w14:paraId="220E6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778" w:type="dxa"/>
            <w:tcBorders>
              <w:top w:val="single" w:color="000000" w:sz="4" w:space="0"/>
              <w:left w:val="single" w:color="000000" w:sz="4" w:space="0"/>
              <w:bottom w:val="single" w:color="000000" w:sz="4" w:space="0"/>
              <w:right w:val="single" w:color="000000" w:sz="4" w:space="0"/>
            </w:tcBorders>
            <w:noWrap w:val="0"/>
            <w:vAlign w:val="center"/>
          </w:tcPr>
          <w:p w14:paraId="4C646AD2">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工作单位</w:t>
            </w:r>
          </w:p>
        </w:tc>
        <w:tc>
          <w:tcPr>
            <w:tcW w:w="2751" w:type="dxa"/>
            <w:gridSpan w:val="3"/>
            <w:tcBorders>
              <w:top w:val="single" w:color="000000" w:sz="4" w:space="0"/>
              <w:left w:val="single" w:color="000000" w:sz="4" w:space="0"/>
              <w:bottom w:val="single" w:color="000000" w:sz="4" w:space="0"/>
              <w:right w:val="single" w:color="000000" w:sz="4" w:space="0"/>
            </w:tcBorders>
            <w:noWrap w:val="0"/>
            <w:vAlign w:val="center"/>
          </w:tcPr>
          <w:p w14:paraId="38DAB324">
            <w:pPr>
              <w:snapToGrid w:val="0"/>
              <w:jc w:val="center"/>
              <w:rPr>
                <w:rFonts w:hint="eastAsia" w:ascii="宋体" w:hAnsi="宋体" w:eastAsia="宋体" w:cs="宋体"/>
                <w:i w:val="0"/>
                <w:iCs w:val="0"/>
                <w:color w:val="auto"/>
                <w:sz w:val="24"/>
                <w:szCs w:val="24"/>
                <w:u w:val="none"/>
              </w:rPr>
            </w:pPr>
            <w:r>
              <w:rPr>
                <w:rFonts w:hint="eastAsia" w:ascii="仿宋" w:hAnsi="仿宋" w:eastAsia="仿宋" w:cs="仿宋"/>
                <w:sz w:val="24"/>
                <w:szCs w:val="24"/>
                <w:u w:val="none"/>
                <w:lang w:val="en-US" w:eastAsia="zh-CN"/>
              </w:rPr>
              <w:t>湖南开放大学</w:t>
            </w:r>
          </w:p>
        </w:tc>
        <w:tc>
          <w:tcPr>
            <w:tcW w:w="1693" w:type="dxa"/>
            <w:tcBorders>
              <w:top w:val="single" w:color="000000" w:sz="4" w:space="0"/>
              <w:left w:val="single" w:color="000000" w:sz="4" w:space="0"/>
              <w:bottom w:val="single" w:color="000000" w:sz="4" w:space="0"/>
              <w:right w:val="single" w:color="000000" w:sz="4" w:space="0"/>
            </w:tcBorders>
            <w:noWrap w:val="0"/>
            <w:vAlign w:val="center"/>
          </w:tcPr>
          <w:p w14:paraId="6871C178">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参加工作时间</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26015C0F">
            <w:pPr>
              <w:snapToGrid w:val="0"/>
              <w:jc w:val="center"/>
              <w:rPr>
                <w:rFonts w:hint="eastAsia" w:ascii="宋体" w:hAnsi="宋体" w:eastAsia="宋体" w:cs="宋体"/>
                <w:i w:val="0"/>
                <w:iCs w:val="0"/>
                <w:color w:val="auto"/>
                <w:sz w:val="24"/>
                <w:szCs w:val="24"/>
                <w:u w:val="none"/>
              </w:rPr>
            </w:pPr>
            <w:r>
              <w:rPr>
                <w:rFonts w:hint="eastAsia" w:ascii="仿宋" w:hAnsi="仿宋" w:eastAsia="仿宋" w:cs="仿宋"/>
                <w:sz w:val="24"/>
                <w:szCs w:val="24"/>
                <w:u w:val="none"/>
                <w:lang w:val="en-US" w:eastAsia="zh-CN"/>
              </w:rPr>
              <w:t>199806</w:t>
            </w:r>
          </w:p>
        </w:tc>
        <w:tc>
          <w:tcPr>
            <w:tcW w:w="1878" w:type="dxa"/>
            <w:vMerge w:val="continue"/>
            <w:tcBorders>
              <w:left w:val="single" w:color="000000" w:sz="4" w:space="0"/>
              <w:right w:val="single" w:color="000000" w:sz="4" w:space="0"/>
            </w:tcBorders>
            <w:noWrap w:val="0"/>
            <w:vAlign w:val="center"/>
          </w:tcPr>
          <w:p w14:paraId="2F665D58">
            <w:pPr>
              <w:snapToGrid w:val="0"/>
              <w:jc w:val="center"/>
              <w:rPr>
                <w:rFonts w:hint="eastAsia" w:ascii="宋体" w:hAnsi="宋体" w:eastAsia="宋体" w:cs="宋体"/>
                <w:i w:val="0"/>
                <w:iCs w:val="0"/>
                <w:color w:val="auto"/>
                <w:sz w:val="24"/>
                <w:szCs w:val="24"/>
                <w:u w:val="none"/>
              </w:rPr>
            </w:pPr>
          </w:p>
        </w:tc>
      </w:tr>
      <w:tr w14:paraId="1A0EC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778" w:type="dxa"/>
            <w:tcBorders>
              <w:top w:val="single" w:color="000000" w:sz="4" w:space="0"/>
              <w:left w:val="single" w:color="000000" w:sz="4" w:space="0"/>
              <w:bottom w:val="single" w:color="000000" w:sz="4" w:space="0"/>
              <w:right w:val="single" w:color="000000" w:sz="4" w:space="0"/>
            </w:tcBorders>
            <w:noWrap w:val="0"/>
            <w:vAlign w:val="center"/>
          </w:tcPr>
          <w:p w14:paraId="4A40C32F">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毕业学校</w:t>
            </w:r>
          </w:p>
        </w:tc>
        <w:tc>
          <w:tcPr>
            <w:tcW w:w="2751" w:type="dxa"/>
            <w:gridSpan w:val="3"/>
            <w:tcBorders>
              <w:top w:val="single" w:color="000000" w:sz="4" w:space="0"/>
              <w:left w:val="single" w:color="000000" w:sz="4" w:space="0"/>
              <w:bottom w:val="single" w:color="000000" w:sz="4" w:space="0"/>
              <w:right w:val="single" w:color="000000" w:sz="4" w:space="0"/>
            </w:tcBorders>
            <w:noWrap w:val="0"/>
            <w:vAlign w:val="center"/>
          </w:tcPr>
          <w:p w14:paraId="78D398C5">
            <w:pPr>
              <w:snapToGrid w:val="0"/>
              <w:jc w:val="center"/>
              <w:rPr>
                <w:rFonts w:hint="eastAsia" w:ascii="宋体" w:hAnsi="宋体" w:eastAsia="宋体" w:cs="宋体"/>
                <w:i w:val="0"/>
                <w:iCs w:val="0"/>
                <w:color w:val="auto"/>
                <w:sz w:val="24"/>
                <w:szCs w:val="24"/>
                <w:u w:val="none"/>
              </w:rPr>
            </w:pPr>
            <w:r>
              <w:rPr>
                <w:rFonts w:hint="eastAsia" w:ascii="仿宋" w:hAnsi="仿宋" w:eastAsia="仿宋" w:cs="仿宋"/>
                <w:sz w:val="24"/>
                <w:szCs w:val="24"/>
                <w:u w:val="none"/>
                <w:lang w:val="en-US" w:eastAsia="zh-CN"/>
              </w:rPr>
              <w:t>湖南师范大学</w:t>
            </w:r>
          </w:p>
        </w:tc>
        <w:tc>
          <w:tcPr>
            <w:tcW w:w="1693" w:type="dxa"/>
            <w:tcBorders>
              <w:top w:val="single" w:color="000000" w:sz="4" w:space="0"/>
              <w:left w:val="single" w:color="000000" w:sz="4" w:space="0"/>
              <w:bottom w:val="single" w:color="000000" w:sz="4" w:space="0"/>
              <w:right w:val="single" w:color="000000" w:sz="4" w:space="0"/>
            </w:tcBorders>
            <w:noWrap w:val="0"/>
            <w:vAlign w:val="center"/>
          </w:tcPr>
          <w:p w14:paraId="416C1758">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毕业时间</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7C91AD7A">
            <w:pPr>
              <w:snapToGrid w:val="0"/>
              <w:jc w:val="center"/>
              <w:rPr>
                <w:rFonts w:hint="eastAsia" w:ascii="宋体" w:hAnsi="宋体" w:eastAsia="宋体" w:cs="宋体"/>
                <w:i w:val="0"/>
                <w:iCs w:val="0"/>
                <w:color w:val="auto"/>
                <w:sz w:val="24"/>
                <w:szCs w:val="24"/>
                <w:u w:val="none"/>
              </w:rPr>
            </w:pPr>
            <w:r>
              <w:rPr>
                <w:rFonts w:hint="eastAsia" w:ascii="仿宋" w:hAnsi="仿宋" w:eastAsia="仿宋" w:cs="仿宋"/>
                <w:sz w:val="24"/>
                <w:szCs w:val="24"/>
                <w:u w:val="none"/>
                <w:lang w:val="en-US" w:eastAsia="zh-CN"/>
              </w:rPr>
              <w:t>200506</w:t>
            </w:r>
          </w:p>
        </w:tc>
        <w:tc>
          <w:tcPr>
            <w:tcW w:w="1878" w:type="dxa"/>
            <w:vMerge w:val="continue"/>
            <w:tcBorders>
              <w:left w:val="single" w:color="000000" w:sz="4" w:space="0"/>
              <w:bottom w:val="nil"/>
              <w:right w:val="single" w:color="000000" w:sz="4" w:space="0"/>
            </w:tcBorders>
            <w:noWrap w:val="0"/>
            <w:vAlign w:val="center"/>
          </w:tcPr>
          <w:p w14:paraId="012BBE2D">
            <w:pPr>
              <w:snapToGrid w:val="0"/>
              <w:jc w:val="center"/>
              <w:rPr>
                <w:rFonts w:hint="eastAsia" w:ascii="宋体" w:hAnsi="宋体" w:eastAsia="宋体" w:cs="宋体"/>
                <w:i w:val="0"/>
                <w:iCs w:val="0"/>
                <w:color w:val="auto"/>
                <w:sz w:val="24"/>
                <w:szCs w:val="24"/>
                <w:u w:val="none"/>
              </w:rPr>
            </w:pPr>
          </w:p>
        </w:tc>
      </w:tr>
      <w:tr w14:paraId="65371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778" w:type="dxa"/>
            <w:tcBorders>
              <w:top w:val="single" w:color="000000" w:sz="4" w:space="0"/>
              <w:left w:val="single" w:color="000000" w:sz="4" w:space="0"/>
              <w:bottom w:val="single" w:color="000000" w:sz="4" w:space="0"/>
              <w:right w:val="single" w:color="000000" w:sz="4" w:space="0"/>
            </w:tcBorders>
            <w:noWrap w:val="0"/>
            <w:vAlign w:val="center"/>
          </w:tcPr>
          <w:p w14:paraId="758B0CF9">
            <w:pPr>
              <w:keepNext w:val="0"/>
              <w:keepLines w:val="0"/>
              <w:widowControl/>
              <w:suppressLineNumbers w:val="0"/>
              <w:snapToGrid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最高学历</w:t>
            </w:r>
          </w:p>
          <w:p w14:paraId="4E093FC8">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（学位）</w:t>
            </w:r>
          </w:p>
        </w:tc>
        <w:tc>
          <w:tcPr>
            <w:tcW w:w="1630" w:type="dxa"/>
            <w:gridSpan w:val="2"/>
            <w:tcBorders>
              <w:top w:val="single" w:color="000000" w:sz="4" w:space="0"/>
              <w:left w:val="single" w:color="000000" w:sz="4" w:space="0"/>
              <w:bottom w:val="single" w:color="000000" w:sz="4" w:space="0"/>
              <w:right w:val="single" w:color="000000" w:sz="4" w:space="0"/>
            </w:tcBorders>
            <w:noWrap/>
            <w:vAlign w:val="center"/>
          </w:tcPr>
          <w:p w14:paraId="3A39854F">
            <w:pPr>
              <w:snapToGrid w:val="0"/>
              <w:jc w:val="center"/>
              <w:rPr>
                <w:rFonts w:hint="eastAsia" w:ascii="宋体" w:hAnsi="宋体" w:eastAsia="宋体" w:cs="宋体"/>
                <w:i w:val="0"/>
                <w:iCs w:val="0"/>
                <w:color w:val="auto"/>
                <w:sz w:val="24"/>
                <w:szCs w:val="24"/>
                <w:u w:val="none"/>
              </w:rPr>
            </w:pPr>
            <w:r>
              <w:rPr>
                <w:rFonts w:hint="eastAsia" w:ascii="仿宋" w:hAnsi="仿宋" w:eastAsia="仿宋" w:cs="仿宋"/>
                <w:sz w:val="24"/>
                <w:szCs w:val="24"/>
                <w:u w:val="none"/>
                <w:lang w:val="en-US" w:eastAsia="zh-CN"/>
              </w:rPr>
              <w:t>硕士研究生</w:t>
            </w: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0881FB43">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所学专业</w:t>
            </w:r>
          </w:p>
        </w:tc>
        <w:tc>
          <w:tcPr>
            <w:tcW w:w="1693" w:type="dxa"/>
            <w:tcBorders>
              <w:top w:val="single" w:color="000000" w:sz="4" w:space="0"/>
              <w:left w:val="single" w:color="000000" w:sz="4" w:space="0"/>
              <w:bottom w:val="single" w:color="000000" w:sz="4" w:space="0"/>
              <w:right w:val="single" w:color="000000" w:sz="4" w:space="0"/>
            </w:tcBorders>
            <w:noWrap/>
            <w:vAlign w:val="center"/>
          </w:tcPr>
          <w:p w14:paraId="5BCD7AEA">
            <w:pPr>
              <w:snapToGrid w:val="0"/>
              <w:jc w:val="center"/>
              <w:rPr>
                <w:rFonts w:hint="eastAsia" w:ascii="宋体" w:hAnsi="宋体" w:eastAsia="宋体" w:cs="宋体"/>
                <w:i w:val="0"/>
                <w:iCs w:val="0"/>
                <w:color w:val="auto"/>
                <w:sz w:val="24"/>
                <w:szCs w:val="24"/>
                <w:u w:val="none"/>
              </w:rPr>
            </w:pPr>
            <w:r>
              <w:rPr>
                <w:rFonts w:hint="eastAsia" w:ascii="仿宋" w:hAnsi="仿宋" w:eastAsia="仿宋" w:cs="仿宋"/>
                <w:sz w:val="24"/>
                <w:szCs w:val="24"/>
                <w:u w:val="none"/>
                <w:lang w:val="en-US" w:eastAsia="zh-CN"/>
              </w:rPr>
              <w:t>社会学</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19D709E5">
            <w:pPr>
              <w:keepNext w:val="0"/>
              <w:keepLines w:val="0"/>
              <w:widowControl/>
              <w:suppressLineNumbers w:val="0"/>
              <w:snapToGrid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现从事</w:t>
            </w:r>
          </w:p>
          <w:p w14:paraId="7448AD30">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专业年限</w:t>
            </w:r>
          </w:p>
        </w:tc>
        <w:tc>
          <w:tcPr>
            <w:tcW w:w="1878" w:type="dxa"/>
            <w:tcBorders>
              <w:top w:val="single" w:color="000000" w:sz="4" w:space="0"/>
              <w:left w:val="single" w:color="000000" w:sz="4" w:space="0"/>
              <w:bottom w:val="single" w:color="000000" w:sz="4" w:space="0"/>
              <w:right w:val="single" w:color="000000" w:sz="4" w:space="0"/>
            </w:tcBorders>
            <w:noWrap w:val="0"/>
            <w:vAlign w:val="center"/>
          </w:tcPr>
          <w:p w14:paraId="02BBCD3E">
            <w:pPr>
              <w:snapToGrid w:val="0"/>
              <w:jc w:val="center"/>
              <w:rPr>
                <w:rFonts w:hint="eastAsia" w:ascii="宋体" w:hAnsi="宋体" w:eastAsia="宋体" w:cs="宋体"/>
                <w:i w:val="0"/>
                <w:iCs w:val="0"/>
                <w:color w:val="auto"/>
                <w:sz w:val="24"/>
                <w:szCs w:val="24"/>
                <w:u w:val="none"/>
              </w:rPr>
            </w:pPr>
            <w:r>
              <w:rPr>
                <w:rFonts w:hint="eastAsia" w:ascii="仿宋" w:hAnsi="仿宋" w:eastAsia="仿宋" w:cs="仿宋"/>
                <w:sz w:val="24"/>
                <w:szCs w:val="24"/>
                <w:u w:val="none"/>
                <w:lang w:val="en-US" w:eastAsia="zh-CN"/>
              </w:rPr>
              <w:t>27</w:t>
            </w:r>
          </w:p>
        </w:tc>
      </w:tr>
      <w:tr w14:paraId="4B125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778" w:type="dxa"/>
            <w:tcBorders>
              <w:top w:val="single" w:color="000000" w:sz="4" w:space="0"/>
              <w:left w:val="single" w:color="000000" w:sz="4" w:space="0"/>
              <w:bottom w:val="single" w:color="000000" w:sz="4" w:space="0"/>
              <w:right w:val="single" w:color="000000" w:sz="4" w:space="0"/>
            </w:tcBorders>
            <w:noWrap w:val="0"/>
            <w:vAlign w:val="center"/>
          </w:tcPr>
          <w:p w14:paraId="3573965A">
            <w:pPr>
              <w:keepNext w:val="0"/>
              <w:keepLines w:val="0"/>
              <w:widowControl/>
              <w:suppressLineNumbers w:val="0"/>
              <w:snapToGrid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专业技术</w:t>
            </w:r>
          </w:p>
          <w:p w14:paraId="3AEB54C8">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职称</w:t>
            </w:r>
          </w:p>
        </w:tc>
        <w:tc>
          <w:tcPr>
            <w:tcW w:w="2751" w:type="dxa"/>
            <w:gridSpan w:val="3"/>
            <w:tcBorders>
              <w:top w:val="single" w:color="000000" w:sz="4" w:space="0"/>
              <w:left w:val="single" w:color="000000" w:sz="4" w:space="0"/>
              <w:bottom w:val="single" w:color="000000" w:sz="4" w:space="0"/>
              <w:right w:val="single" w:color="000000" w:sz="4" w:space="0"/>
            </w:tcBorders>
            <w:noWrap w:val="0"/>
            <w:vAlign w:val="center"/>
          </w:tcPr>
          <w:p w14:paraId="5DB6966C">
            <w:pPr>
              <w:snapToGrid w:val="0"/>
              <w:jc w:val="center"/>
              <w:rPr>
                <w:rFonts w:hint="eastAsia" w:ascii="宋体" w:hAnsi="宋体" w:eastAsia="宋体" w:cs="宋体"/>
                <w:i w:val="0"/>
                <w:iCs w:val="0"/>
                <w:color w:val="auto"/>
                <w:sz w:val="24"/>
                <w:szCs w:val="24"/>
                <w:u w:val="none"/>
              </w:rPr>
            </w:pPr>
            <w:r>
              <w:rPr>
                <w:rFonts w:hint="eastAsia" w:ascii="仿宋" w:hAnsi="仿宋" w:eastAsia="仿宋" w:cs="仿宋"/>
                <w:sz w:val="24"/>
                <w:szCs w:val="24"/>
                <w:u w:val="none"/>
                <w:lang w:val="en-US" w:eastAsia="zh-CN"/>
              </w:rPr>
              <w:t>教授</w:t>
            </w:r>
          </w:p>
        </w:tc>
        <w:tc>
          <w:tcPr>
            <w:tcW w:w="1693" w:type="dxa"/>
            <w:tcBorders>
              <w:top w:val="single" w:color="000000" w:sz="4" w:space="0"/>
              <w:left w:val="single" w:color="000000" w:sz="4" w:space="0"/>
              <w:bottom w:val="single" w:color="000000" w:sz="4" w:space="0"/>
              <w:right w:val="single" w:color="000000" w:sz="4" w:space="0"/>
            </w:tcBorders>
            <w:noWrap w:val="0"/>
            <w:vAlign w:val="center"/>
          </w:tcPr>
          <w:p w14:paraId="324A6A29">
            <w:pPr>
              <w:keepNext w:val="0"/>
              <w:keepLines w:val="0"/>
              <w:widowControl/>
              <w:suppressLineNumbers w:val="0"/>
              <w:snapToGrid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职称</w:t>
            </w:r>
          </w:p>
          <w:p w14:paraId="531087EB">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取得时间</w:t>
            </w:r>
          </w:p>
        </w:tc>
        <w:tc>
          <w:tcPr>
            <w:tcW w:w="3294" w:type="dxa"/>
            <w:gridSpan w:val="2"/>
            <w:tcBorders>
              <w:top w:val="single" w:color="000000" w:sz="4" w:space="0"/>
              <w:left w:val="single" w:color="000000" w:sz="4" w:space="0"/>
              <w:bottom w:val="single" w:color="000000" w:sz="4" w:space="0"/>
              <w:right w:val="single" w:color="000000" w:sz="4" w:space="0"/>
            </w:tcBorders>
            <w:noWrap w:val="0"/>
            <w:vAlign w:val="center"/>
          </w:tcPr>
          <w:p w14:paraId="3AB06007">
            <w:pPr>
              <w:snapToGrid w:val="0"/>
              <w:jc w:val="center"/>
              <w:rPr>
                <w:rFonts w:hint="eastAsia" w:ascii="宋体" w:hAnsi="宋体" w:eastAsia="宋体" w:cs="宋体"/>
                <w:i w:val="0"/>
                <w:iCs w:val="0"/>
                <w:color w:val="auto"/>
                <w:sz w:val="24"/>
                <w:szCs w:val="24"/>
                <w:u w:val="none"/>
              </w:rPr>
            </w:pPr>
            <w:r>
              <w:rPr>
                <w:rFonts w:hint="eastAsia" w:ascii="仿宋" w:hAnsi="仿宋" w:eastAsia="仿宋" w:cs="仿宋"/>
                <w:sz w:val="24"/>
                <w:szCs w:val="24"/>
                <w:u w:val="none"/>
                <w:lang w:val="en-US" w:eastAsia="zh-CN"/>
              </w:rPr>
              <w:t>20181231</w:t>
            </w:r>
          </w:p>
        </w:tc>
      </w:tr>
      <w:tr w14:paraId="47575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718" w:type="dxa"/>
            <w:gridSpan w:val="2"/>
            <w:tcBorders>
              <w:top w:val="single" w:color="000000" w:sz="4" w:space="0"/>
              <w:left w:val="single" w:color="000000" w:sz="4" w:space="0"/>
              <w:bottom w:val="single" w:color="000000" w:sz="4" w:space="0"/>
              <w:right w:val="single" w:color="000000" w:sz="4" w:space="0"/>
            </w:tcBorders>
            <w:noWrap w:val="0"/>
            <w:vAlign w:val="center"/>
          </w:tcPr>
          <w:p w14:paraId="1EE90786">
            <w:pPr>
              <w:keepNext w:val="0"/>
              <w:keepLines w:val="0"/>
              <w:widowControl/>
              <w:suppressLineNumbers w:val="0"/>
              <w:snapToGrid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推荐担任何专业</w:t>
            </w:r>
          </w:p>
          <w:p w14:paraId="0D99C238">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评审专家</w:t>
            </w:r>
          </w:p>
        </w:tc>
        <w:tc>
          <w:tcPr>
            <w:tcW w:w="6798" w:type="dxa"/>
            <w:gridSpan w:val="5"/>
            <w:tcBorders>
              <w:top w:val="single" w:color="000000" w:sz="4" w:space="0"/>
              <w:left w:val="single" w:color="000000" w:sz="4" w:space="0"/>
              <w:bottom w:val="single" w:color="000000" w:sz="4" w:space="0"/>
              <w:right w:val="single" w:color="000000" w:sz="4" w:space="0"/>
            </w:tcBorders>
            <w:noWrap w:val="0"/>
            <w:vAlign w:val="center"/>
          </w:tcPr>
          <w:p w14:paraId="0A782E4B">
            <w:pPr>
              <w:snapToGrid w:val="0"/>
              <w:jc w:val="center"/>
              <w:rPr>
                <w:rFonts w:hint="eastAsia" w:ascii="宋体" w:hAnsi="宋体" w:eastAsia="宋体" w:cs="宋体"/>
                <w:i w:val="0"/>
                <w:iCs w:val="0"/>
                <w:color w:val="auto"/>
                <w:sz w:val="24"/>
                <w:szCs w:val="24"/>
                <w:u w:val="none"/>
              </w:rPr>
            </w:pPr>
            <w:r>
              <w:rPr>
                <w:rFonts w:hint="eastAsia" w:ascii="仿宋" w:hAnsi="仿宋" w:eastAsia="仿宋" w:cs="仿宋"/>
                <w:color w:val="auto"/>
                <w:kern w:val="2"/>
                <w:sz w:val="24"/>
                <w:szCs w:val="24"/>
                <w:lang w:val="en-US" w:eastAsia="zh-CN"/>
              </w:rPr>
              <w:t>马克思主义理论与思想政治教育</w:t>
            </w:r>
          </w:p>
        </w:tc>
      </w:tr>
      <w:tr w14:paraId="7AD1F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778" w:type="dxa"/>
            <w:tcBorders>
              <w:top w:val="single" w:color="000000" w:sz="4" w:space="0"/>
              <w:left w:val="single" w:color="000000" w:sz="4" w:space="0"/>
              <w:bottom w:val="single" w:color="000000" w:sz="4" w:space="0"/>
              <w:right w:val="single" w:color="000000" w:sz="4" w:space="0"/>
            </w:tcBorders>
            <w:noWrap w:val="0"/>
            <w:vAlign w:val="center"/>
          </w:tcPr>
          <w:p w14:paraId="0618D81F">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通讯地址</w:t>
            </w:r>
          </w:p>
        </w:tc>
        <w:tc>
          <w:tcPr>
            <w:tcW w:w="2751" w:type="dxa"/>
            <w:gridSpan w:val="3"/>
            <w:tcBorders>
              <w:top w:val="single" w:color="000000" w:sz="4" w:space="0"/>
              <w:left w:val="single" w:color="000000" w:sz="4" w:space="0"/>
              <w:bottom w:val="single" w:color="000000" w:sz="4" w:space="0"/>
              <w:right w:val="single" w:color="000000" w:sz="4" w:space="0"/>
            </w:tcBorders>
            <w:noWrap w:val="0"/>
            <w:vAlign w:val="center"/>
          </w:tcPr>
          <w:p w14:paraId="4D63512B">
            <w:pPr>
              <w:jc w:val="center"/>
              <w:rPr>
                <w:rFonts w:hint="eastAsia" w:ascii="宋体" w:hAnsi="宋体" w:eastAsia="宋体" w:cs="宋体"/>
                <w:i w:val="0"/>
                <w:iCs w:val="0"/>
                <w:color w:val="auto"/>
                <w:sz w:val="24"/>
                <w:szCs w:val="24"/>
                <w:u w:val="none"/>
              </w:rPr>
            </w:pPr>
            <w:r>
              <w:rPr>
                <w:rFonts w:hint="eastAsia" w:ascii="宋体" w:hAnsi="宋体" w:cs="宋体"/>
                <w:color w:val="000000"/>
                <w:sz w:val="24"/>
                <w:lang w:val="en-US" w:eastAsia="zh-CN"/>
              </w:rPr>
              <w:t>*****************</w:t>
            </w:r>
          </w:p>
        </w:tc>
        <w:tc>
          <w:tcPr>
            <w:tcW w:w="1693" w:type="dxa"/>
            <w:tcBorders>
              <w:top w:val="single" w:color="000000" w:sz="4" w:space="0"/>
              <w:left w:val="single" w:color="000000" w:sz="4" w:space="0"/>
              <w:bottom w:val="single" w:color="000000" w:sz="4" w:space="0"/>
              <w:right w:val="single" w:color="000000" w:sz="4" w:space="0"/>
            </w:tcBorders>
            <w:noWrap w:val="0"/>
            <w:vAlign w:val="center"/>
          </w:tcPr>
          <w:p w14:paraId="723E9CF0">
            <w:pPr>
              <w:keepNext w:val="0"/>
              <w:keepLines w:val="0"/>
              <w:widowControl/>
              <w:suppressLineNumbers w:val="0"/>
              <w:snapToGrid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座机</w:t>
            </w:r>
          </w:p>
          <w:p w14:paraId="62F84CC8">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（手机）号码</w:t>
            </w:r>
          </w:p>
        </w:tc>
        <w:tc>
          <w:tcPr>
            <w:tcW w:w="3294" w:type="dxa"/>
            <w:gridSpan w:val="2"/>
            <w:tcBorders>
              <w:top w:val="single" w:color="000000" w:sz="4" w:space="0"/>
              <w:left w:val="single" w:color="000000" w:sz="4" w:space="0"/>
              <w:bottom w:val="single" w:color="000000" w:sz="4" w:space="0"/>
              <w:right w:val="single" w:color="000000" w:sz="4" w:space="0"/>
            </w:tcBorders>
            <w:noWrap w:val="0"/>
            <w:vAlign w:val="center"/>
          </w:tcPr>
          <w:p w14:paraId="4B3131E3">
            <w:r>
              <w:rPr>
                <w:rFonts w:hint="eastAsia" w:ascii="宋体" w:hAnsi="宋体" w:cs="宋体"/>
                <w:color w:val="000000"/>
                <w:sz w:val="24"/>
                <w:lang w:val="en-US" w:eastAsia="zh-CN"/>
              </w:rPr>
              <w:t>*****************</w:t>
            </w:r>
          </w:p>
          <w:p w14:paraId="7BFF62C6">
            <w:pPr>
              <w:snapToGrid w:val="0"/>
              <w:jc w:val="center"/>
              <w:rPr>
                <w:rFonts w:hint="eastAsia" w:ascii="宋体" w:hAnsi="宋体" w:eastAsia="宋体" w:cs="宋体"/>
                <w:i w:val="0"/>
                <w:iCs w:val="0"/>
                <w:color w:val="auto"/>
                <w:sz w:val="24"/>
                <w:szCs w:val="24"/>
                <w:u w:val="none"/>
              </w:rPr>
            </w:pPr>
          </w:p>
        </w:tc>
      </w:tr>
      <w:tr w14:paraId="28EE5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778" w:type="dxa"/>
            <w:tcBorders>
              <w:top w:val="single" w:color="000000" w:sz="4" w:space="0"/>
              <w:left w:val="single" w:color="000000" w:sz="4" w:space="0"/>
              <w:bottom w:val="single" w:color="000000" w:sz="4" w:space="0"/>
              <w:right w:val="single" w:color="000000" w:sz="4" w:space="0"/>
            </w:tcBorders>
            <w:noWrap w:val="0"/>
            <w:vAlign w:val="center"/>
          </w:tcPr>
          <w:p w14:paraId="3A821F4C">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主要工作经历</w:t>
            </w:r>
          </w:p>
        </w:tc>
        <w:tc>
          <w:tcPr>
            <w:tcW w:w="2751" w:type="dxa"/>
            <w:gridSpan w:val="3"/>
            <w:tcBorders>
              <w:top w:val="single" w:color="000000" w:sz="4" w:space="0"/>
              <w:left w:val="single" w:color="000000" w:sz="4" w:space="0"/>
              <w:bottom w:val="single" w:color="000000" w:sz="4" w:space="0"/>
              <w:right w:val="single" w:color="000000" w:sz="4" w:space="0"/>
            </w:tcBorders>
            <w:noWrap w:val="0"/>
            <w:vAlign w:val="center"/>
          </w:tcPr>
          <w:p w14:paraId="7A698C82">
            <w:pPr>
              <w:spacing w:line="300" w:lineRule="exact"/>
              <w:jc w:val="left"/>
              <w:rPr>
                <w:rFonts w:hint="eastAsia" w:ascii="仿宋" w:hAnsi="仿宋" w:eastAsia="仿宋" w:cs="仿宋"/>
                <w:bCs/>
                <w:sz w:val="24"/>
                <w:szCs w:val="24"/>
                <w:lang w:eastAsia="zh-CN"/>
              </w:rPr>
            </w:pPr>
            <w:r>
              <w:rPr>
                <w:rFonts w:hint="eastAsia" w:ascii="仿宋" w:hAnsi="仿宋" w:eastAsia="仿宋" w:cs="仿宋"/>
                <w:bCs/>
                <w:sz w:val="24"/>
                <w:szCs w:val="24"/>
                <w:lang w:eastAsia="zh-CN"/>
              </w:rPr>
              <w:t>1.1998年6月—2002年9月，任湘潭工学院（现湖南科技大学）土木工程学院辅导员、分团委书记，兼职思考教师。</w:t>
            </w:r>
          </w:p>
          <w:p w14:paraId="20699CE6">
            <w:pPr>
              <w:spacing w:line="300" w:lineRule="exact"/>
              <w:jc w:val="left"/>
              <w:rPr>
                <w:rFonts w:hint="eastAsia" w:ascii="仿宋" w:hAnsi="仿宋" w:eastAsia="仿宋" w:cs="仿宋"/>
                <w:bCs/>
                <w:sz w:val="24"/>
                <w:szCs w:val="24"/>
                <w:lang w:eastAsia="zh-CN"/>
              </w:rPr>
            </w:pPr>
            <w:r>
              <w:rPr>
                <w:rFonts w:hint="eastAsia" w:ascii="仿宋" w:hAnsi="仿宋" w:eastAsia="仿宋" w:cs="仿宋"/>
                <w:bCs/>
                <w:sz w:val="24"/>
                <w:szCs w:val="24"/>
                <w:lang w:eastAsia="zh-CN"/>
              </w:rPr>
              <w:t>2.2000年1月—2002年9月，任湘潭工学院（现湖南科技大学）学生工作部（处）综合办公室主任，兼职思政课教师。</w:t>
            </w:r>
          </w:p>
          <w:p w14:paraId="70A588CA">
            <w:pPr>
              <w:spacing w:line="300" w:lineRule="exact"/>
              <w:jc w:val="left"/>
              <w:rPr>
                <w:rFonts w:hint="eastAsia" w:ascii="仿宋" w:hAnsi="仿宋" w:eastAsia="仿宋" w:cs="仿宋"/>
                <w:bCs/>
                <w:sz w:val="24"/>
                <w:szCs w:val="24"/>
                <w:lang w:eastAsia="zh-CN"/>
              </w:rPr>
            </w:pPr>
            <w:r>
              <w:rPr>
                <w:rFonts w:hint="eastAsia" w:ascii="仿宋" w:hAnsi="仿宋" w:eastAsia="仿宋" w:cs="仿宋"/>
                <w:bCs/>
                <w:sz w:val="24"/>
                <w:szCs w:val="24"/>
                <w:lang w:eastAsia="zh-CN"/>
              </w:rPr>
              <w:t>3.2005年6月—2008年6月，先后担任湖南广播电视大学（现湖南开放大学）心理健康教育咨询中心专职教师、学生教育管理科科长，思想政治理论课教师。</w:t>
            </w:r>
          </w:p>
          <w:p w14:paraId="77D1F366">
            <w:pPr>
              <w:spacing w:line="300" w:lineRule="exact"/>
              <w:jc w:val="left"/>
              <w:rPr>
                <w:rFonts w:hint="eastAsia" w:ascii="仿宋" w:hAnsi="仿宋" w:eastAsia="仿宋" w:cs="仿宋"/>
                <w:bCs/>
                <w:sz w:val="24"/>
                <w:szCs w:val="24"/>
                <w:lang w:eastAsia="zh-CN"/>
              </w:rPr>
            </w:pPr>
            <w:r>
              <w:rPr>
                <w:rFonts w:hint="eastAsia" w:ascii="仿宋" w:hAnsi="仿宋" w:eastAsia="仿宋" w:cs="仿宋"/>
                <w:bCs/>
                <w:sz w:val="24"/>
                <w:szCs w:val="24"/>
                <w:lang w:eastAsia="zh-CN"/>
              </w:rPr>
              <w:t>4.2008年6月—2019年6月，先后任湖南广播电视大学（现湖南开放大学）思政教研室主任、思想政治理论课副主任，思想政治理论课部主任兼党委宣传部副部长、马克思主义学院副院长。</w:t>
            </w:r>
          </w:p>
          <w:p w14:paraId="724119F2">
            <w:pPr>
              <w:spacing w:line="300" w:lineRule="exact"/>
              <w:jc w:val="left"/>
              <w:rPr>
                <w:rFonts w:hint="eastAsia" w:ascii="仿宋" w:hAnsi="仿宋" w:eastAsia="仿宋" w:cs="仿宋"/>
                <w:bCs/>
                <w:sz w:val="24"/>
                <w:szCs w:val="24"/>
                <w:lang w:eastAsia="zh-CN"/>
              </w:rPr>
            </w:pPr>
            <w:r>
              <w:rPr>
                <w:rFonts w:hint="eastAsia" w:ascii="仿宋" w:hAnsi="仿宋" w:eastAsia="仿宋" w:cs="仿宋"/>
                <w:bCs/>
                <w:sz w:val="24"/>
                <w:szCs w:val="24"/>
                <w:lang w:eastAsia="zh-CN"/>
              </w:rPr>
              <w:t>5.2012年晋升副教授，2018年晋升教授；2018年至今，</w:t>
            </w:r>
            <w:r>
              <w:rPr>
                <w:rFonts w:hint="eastAsia" w:ascii="仿宋" w:hAnsi="仿宋" w:eastAsia="仿宋" w:cs="仿宋"/>
                <w:bCs/>
                <w:sz w:val="24"/>
                <w:szCs w:val="24"/>
                <w:lang w:val="en-US" w:eastAsia="zh-CN"/>
              </w:rPr>
              <w:t>被聘</w:t>
            </w:r>
            <w:r>
              <w:rPr>
                <w:rFonts w:hint="eastAsia" w:ascii="仿宋" w:hAnsi="仿宋" w:eastAsia="仿宋" w:cs="仿宋"/>
                <w:bCs/>
                <w:sz w:val="24"/>
                <w:szCs w:val="24"/>
                <w:lang w:eastAsia="zh-CN"/>
              </w:rPr>
              <w:t>湖南大学马克思主义学院思想政治教育专业校外兼职硕士研究生导师。</w:t>
            </w:r>
          </w:p>
          <w:p w14:paraId="12D55FDC">
            <w:pPr>
              <w:spacing w:line="300" w:lineRule="exact"/>
              <w:jc w:val="left"/>
              <w:rPr>
                <w:rFonts w:hint="eastAsia" w:ascii="仿宋" w:hAnsi="仿宋" w:eastAsia="仿宋" w:cs="仿宋"/>
                <w:bCs/>
                <w:sz w:val="24"/>
                <w:szCs w:val="24"/>
                <w:lang w:eastAsia="zh-CN"/>
              </w:rPr>
            </w:pPr>
            <w:r>
              <w:rPr>
                <w:rFonts w:hint="eastAsia" w:ascii="仿宋" w:hAnsi="仿宋" w:eastAsia="仿宋" w:cs="仿宋"/>
                <w:bCs/>
                <w:sz w:val="24"/>
                <w:szCs w:val="24"/>
                <w:lang w:eastAsia="zh-CN"/>
              </w:rPr>
              <w:t>6.2019年6月至今，任湖南开放大学马克思主义学院院长，湖南省干部教育培训网络学院（省委组织部主办）、湖南青马在线（团省委主办）日常工作负责人。</w:t>
            </w:r>
          </w:p>
          <w:p w14:paraId="5F5C0D80">
            <w:pPr>
              <w:snapToGrid w:val="0"/>
              <w:jc w:val="left"/>
              <w:rPr>
                <w:rFonts w:hint="eastAsia" w:ascii="宋体" w:hAnsi="宋体" w:eastAsia="宋体" w:cs="宋体"/>
                <w:i w:val="0"/>
                <w:iCs w:val="0"/>
                <w:color w:val="auto"/>
                <w:sz w:val="24"/>
                <w:szCs w:val="24"/>
                <w:u w:val="none"/>
              </w:rPr>
            </w:pPr>
            <w:r>
              <w:rPr>
                <w:rFonts w:hint="eastAsia" w:ascii="仿宋" w:hAnsi="仿宋" w:eastAsia="仿宋" w:cs="仿宋"/>
                <w:bCs/>
                <w:sz w:val="24"/>
                <w:szCs w:val="24"/>
                <w:lang w:eastAsia="zh-CN"/>
              </w:rPr>
              <w:t>7.2025年起，兼任湖南开放大学马克思主义学院总支书记。</w:t>
            </w:r>
          </w:p>
        </w:tc>
        <w:tc>
          <w:tcPr>
            <w:tcW w:w="1693" w:type="dxa"/>
            <w:tcBorders>
              <w:top w:val="single" w:color="000000" w:sz="4" w:space="0"/>
              <w:left w:val="single" w:color="000000" w:sz="4" w:space="0"/>
              <w:bottom w:val="single" w:color="000000" w:sz="4" w:space="0"/>
              <w:right w:val="single" w:color="000000" w:sz="4" w:space="0"/>
            </w:tcBorders>
            <w:noWrap w:val="0"/>
            <w:vAlign w:val="center"/>
          </w:tcPr>
          <w:p w14:paraId="29FDF048">
            <w:pPr>
              <w:keepNext w:val="0"/>
              <w:keepLines w:val="0"/>
              <w:widowControl/>
              <w:suppressLineNumbers w:val="0"/>
              <w:snapToGrid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参加过何学术</w:t>
            </w:r>
          </w:p>
          <w:p w14:paraId="3FE9807A">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团体任何职</w:t>
            </w:r>
          </w:p>
        </w:tc>
        <w:tc>
          <w:tcPr>
            <w:tcW w:w="3294" w:type="dxa"/>
            <w:gridSpan w:val="2"/>
            <w:tcBorders>
              <w:top w:val="single" w:color="000000" w:sz="4" w:space="0"/>
              <w:left w:val="single" w:color="000000" w:sz="4" w:space="0"/>
              <w:bottom w:val="single" w:color="000000" w:sz="4" w:space="0"/>
              <w:right w:val="single" w:color="000000" w:sz="4" w:space="0"/>
            </w:tcBorders>
            <w:noWrap w:val="0"/>
            <w:vAlign w:val="center"/>
          </w:tcPr>
          <w:p w14:paraId="2847585D">
            <w:pPr>
              <w:jc w:val="left"/>
              <w:rPr>
                <w:rFonts w:hint="eastAsia" w:ascii="仿宋" w:hAnsi="仿宋" w:eastAsia="仿宋" w:cs="仿宋"/>
                <w:color w:val="333333"/>
                <w:kern w:val="0"/>
                <w:sz w:val="24"/>
                <w:szCs w:val="24"/>
                <w:lang w:eastAsia="zh-CN"/>
              </w:rPr>
            </w:pPr>
            <w:r>
              <w:rPr>
                <w:rFonts w:hint="eastAsia" w:ascii="仿宋" w:hAnsi="仿宋" w:eastAsia="仿宋" w:cs="仿宋"/>
                <w:color w:val="333333"/>
                <w:kern w:val="0"/>
                <w:sz w:val="24"/>
                <w:szCs w:val="24"/>
                <w:lang w:val="en-US" w:eastAsia="zh-CN"/>
              </w:rPr>
              <w:t>1.</w:t>
            </w:r>
            <w:r>
              <w:rPr>
                <w:rFonts w:hint="eastAsia" w:ascii="仿宋" w:hAnsi="仿宋" w:eastAsia="仿宋" w:cs="仿宋"/>
                <w:color w:val="333333"/>
                <w:kern w:val="0"/>
                <w:sz w:val="24"/>
                <w:szCs w:val="24"/>
              </w:rPr>
              <w:t>湖南省大中小学思政课一体化建设专家指导组成员</w:t>
            </w:r>
            <w:r>
              <w:rPr>
                <w:rFonts w:hint="eastAsia" w:ascii="仿宋" w:hAnsi="仿宋" w:eastAsia="仿宋" w:cs="仿宋"/>
                <w:color w:val="333333"/>
                <w:kern w:val="0"/>
                <w:sz w:val="24"/>
                <w:szCs w:val="24"/>
                <w:lang w:eastAsia="zh-CN"/>
              </w:rPr>
              <w:t>；</w:t>
            </w:r>
          </w:p>
          <w:p w14:paraId="1F618AB3">
            <w:pPr>
              <w:jc w:val="left"/>
              <w:rPr>
                <w:rFonts w:hint="eastAsia" w:ascii="仿宋" w:hAnsi="仿宋" w:eastAsia="仿宋" w:cs="仿宋"/>
                <w:color w:val="333333"/>
                <w:kern w:val="0"/>
                <w:sz w:val="24"/>
                <w:szCs w:val="24"/>
                <w:lang w:eastAsia="zh-CN"/>
              </w:rPr>
            </w:pPr>
            <w:r>
              <w:rPr>
                <w:rFonts w:hint="eastAsia" w:ascii="仿宋" w:hAnsi="仿宋" w:eastAsia="仿宋" w:cs="仿宋"/>
                <w:color w:val="333333"/>
                <w:kern w:val="0"/>
                <w:sz w:val="24"/>
                <w:szCs w:val="24"/>
                <w:lang w:val="en-US" w:eastAsia="zh-CN"/>
              </w:rPr>
              <w:t>2.</w:t>
            </w:r>
            <w:r>
              <w:rPr>
                <w:rFonts w:hint="eastAsia" w:ascii="仿宋" w:hAnsi="仿宋" w:eastAsia="仿宋" w:cs="仿宋"/>
                <w:color w:val="333333"/>
                <w:kern w:val="0"/>
                <w:sz w:val="24"/>
                <w:szCs w:val="24"/>
              </w:rPr>
              <w:t>湖南省高校学习宣传党的二十大精神师生巡讲团成员</w:t>
            </w:r>
            <w:r>
              <w:rPr>
                <w:rFonts w:hint="eastAsia" w:ascii="仿宋" w:hAnsi="仿宋" w:eastAsia="仿宋" w:cs="仿宋"/>
                <w:color w:val="333333"/>
                <w:kern w:val="0"/>
                <w:sz w:val="24"/>
                <w:szCs w:val="24"/>
                <w:lang w:eastAsia="zh-CN"/>
              </w:rPr>
              <w:t>；</w:t>
            </w:r>
          </w:p>
          <w:p w14:paraId="197FCAEF">
            <w:pPr>
              <w:snapToGrid w:val="0"/>
              <w:jc w:val="center"/>
              <w:rPr>
                <w:rFonts w:hint="eastAsia" w:ascii="宋体" w:hAnsi="宋体" w:eastAsia="宋体" w:cs="宋体"/>
                <w:i w:val="0"/>
                <w:iCs w:val="0"/>
                <w:color w:val="auto"/>
                <w:sz w:val="24"/>
                <w:szCs w:val="24"/>
                <w:u w:val="none"/>
              </w:rPr>
            </w:pPr>
            <w:r>
              <w:rPr>
                <w:rFonts w:hint="eastAsia" w:ascii="仿宋" w:hAnsi="仿宋" w:eastAsia="仿宋" w:cs="仿宋"/>
                <w:color w:val="333333"/>
                <w:kern w:val="0"/>
                <w:sz w:val="24"/>
                <w:szCs w:val="24"/>
                <w:lang w:val="en-US" w:eastAsia="zh-CN"/>
              </w:rPr>
              <w:t>3.</w:t>
            </w:r>
            <w:r>
              <w:rPr>
                <w:rFonts w:hint="eastAsia" w:ascii="仿宋" w:hAnsi="仿宋" w:eastAsia="仿宋" w:cs="仿宋"/>
                <w:color w:val="333333"/>
                <w:kern w:val="0"/>
                <w:sz w:val="24"/>
                <w:szCs w:val="24"/>
              </w:rPr>
              <w:t>湖南省职业技能培训协会思想政治理论课教学人才培养首席专家</w:t>
            </w:r>
          </w:p>
        </w:tc>
      </w:tr>
      <w:tr w14:paraId="76285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778" w:type="dxa"/>
            <w:tcBorders>
              <w:top w:val="single" w:color="000000" w:sz="4" w:space="0"/>
              <w:left w:val="single" w:color="000000" w:sz="4" w:space="0"/>
              <w:bottom w:val="single" w:color="auto" w:sz="4" w:space="0"/>
              <w:right w:val="single" w:color="000000" w:sz="4" w:space="0"/>
            </w:tcBorders>
            <w:noWrap w:val="0"/>
            <w:vAlign w:val="center"/>
          </w:tcPr>
          <w:p w14:paraId="62B1D248">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主要论著业绩成果</w:t>
            </w:r>
          </w:p>
        </w:tc>
        <w:tc>
          <w:tcPr>
            <w:tcW w:w="7738" w:type="dxa"/>
            <w:gridSpan w:val="6"/>
            <w:tcBorders>
              <w:top w:val="single" w:color="000000" w:sz="4" w:space="0"/>
              <w:left w:val="single" w:color="000000" w:sz="4" w:space="0"/>
              <w:bottom w:val="single" w:color="auto" w:sz="4" w:space="0"/>
              <w:right w:val="single" w:color="000000" w:sz="4" w:space="0"/>
            </w:tcBorders>
            <w:noWrap w:val="0"/>
            <w:vAlign w:val="center"/>
          </w:tcPr>
          <w:p w14:paraId="3CB9C526">
            <w:pPr>
              <w:keepNext w:val="0"/>
              <w:keepLines w:val="0"/>
              <w:pageBreakBefore w:val="0"/>
              <w:widowControl/>
              <w:kinsoku w:val="0"/>
              <w:wordWrap/>
              <w:overflowPunct/>
              <w:topLinePunct w:val="0"/>
              <w:autoSpaceDE/>
              <w:autoSpaceDN/>
              <w:bidi w:val="0"/>
              <w:adjustRightInd w:val="0"/>
              <w:snapToGrid w:val="0"/>
              <w:spacing w:line="360" w:lineRule="exact"/>
              <w:ind w:firstLine="480" w:firstLineChars="200"/>
              <w:jc w:val="left"/>
              <w:textAlignment w:val="baseline"/>
              <w:rPr>
                <w:rFonts w:ascii="仿宋" w:hAnsi="仿宋" w:eastAsia="仿宋"/>
                <w:sz w:val="24"/>
                <w:lang w:eastAsia="zh-CN"/>
              </w:rPr>
            </w:pPr>
            <w:r>
              <w:rPr>
                <w:rFonts w:hint="eastAsia" w:ascii="仿宋" w:hAnsi="仿宋" w:eastAsia="仿宋"/>
                <w:sz w:val="24"/>
                <w:lang w:eastAsia="zh-CN"/>
              </w:rPr>
              <w:t>本人在思想政治教育领域深耕多年，</w:t>
            </w:r>
            <w:r>
              <w:rPr>
                <w:rFonts w:hint="eastAsia" w:ascii="仿宋" w:hAnsi="仿宋" w:eastAsia="仿宋"/>
                <w:b/>
                <w:bCs/>
                <w:sz w:val="24"/>
                <w:lang w:eastAsia="zh-CN"/>
              </w:rPr>
              <w:t>主持</w:t>
            </w:r>
            <w:r>
              <w:rPr>
                <w:rFonts w:hint="eastAsia" w:ascii="仿宋" w:hAnsi="仿宋" w:eastAsia="仿宋"/>
                <w:sz w:val="24"/>
                <w:lang w:eastAsia="zh-CN"/>
              </w:rPr>
              <w:t>多个具有创新性的科研项目与教学建设任务。通过系统的研究与实践，本人在推动思政教育改革、数字化教学创新、干部培训等方面取得了显著成效。</w:t>
            </w:r>
          </w:p>
          <w:p w14:paraId="1127989C">
            <w:pPr>
              <w:keepNext w:val="0"/>
              <w:keepLines w:val="0"/>
              <w:pageBreakBefore w:val="0"/>
              <w:widowControl/>
              <w:numPr>
                <w:ilvl w:val="0"/>
                <w:numId w:val="0"/>
              </w:numPr>
              <w:kinsoku w:val="0"/>
              <w:wordWrap/>
              <w:overflowPunct/>
              <w:topLinePunct w:val="0"/>
              <w:autoSpaceDE/>
              <w:autoSpaceDN/>
              <w:bidi w:val="0"/>
              <w:adjustRightInd w:val="0"/>
              <w:snapToGrid w:val="0"/>
              <w:spacing w:line="360" w:lineRule="exact"/>
              <w:ind w:firstLine="482" w:firstLineChars="200"/>
              <w:jc w:val="left"/>
              <w:textAlignment w:val="baseline"/>
              <w:rPr>
                <w:rFonts w:hint="eastAsia" w:ascii="仿宋" w:hAnsi="仿宋" w:eastAsia="仿宋"/>
                <w:b/>
                <w:bCs/>
                <w:sz w:val="24"/>
                <w:lang w:eastAsia="zh-CN"/>
              </w:rPr>
            </w:pPr>
            <w:r>
              <w:rPr>
                <w:rFonts w:hint="eastAsia" w:ascii="黑体" w:hAnsi="黑体" w:eastAsia="黑体"/>
                <w:b/>
                <w:sz w:val="24"/>
                <w:lang w:val="en-US" w:eastAsia="zh-CN"/>
              </w:rPr>
              <w:t>1.主持</w:t>
            </w:r>
            <w:r>
              <w:rPr>
                <w:rFonts w:hint="eastAsia" w:ascii="黑体" w:hAnsi="黑体" w:eastAsia="黑体"/>
                <w:b/>
                <w:sz w:val="24"/>
                <w:lang w:eastAsia="zh-CN"/>
              </w:rPr>
              <w:t>教育部人文社科</w:t>
            </w:r>
            <w:r>
              <w:rPr>
                <w:rFonts w:hint="eastAsia" w:ascii="黑体" w:hAnsi="黑体" w:eastAsia="黑体"/>
                <w:b/>
                <w:sz w:val="24"/>
                <w:lang w:val="en-US" w:eastAsia="zh-CN"/>
              </w:rPr>
              <w:t>项目</w:t>
            </w:r>
            <w:r>
              <w:rPr>
                <w:rFonts w:hint="eastAsia" w:ascii="黑体" w:hAnsi="黑体" w:eastAsia="黑体"/>
                <w:b/>
                <w:sz w:val="24"/>
                <w:lang w:eastAsia="zh-CN"/>
              </w:rPr>
              <w:t>。</w:t>
            </w:r>
            <w:r>
              <w:rPr>
                <w:rFonts w:hint="eastAsia" w:ascii="仿宋" w:hAnsi="仿宋" w:eastAsia="仿宋"/>
                <w:b/>
                <w:bCs/>
                <w:sz w:val="24"/>
                <w:lang w:eastAsia="zh-CN"/>
              </w:rPr>
              <w:t>新型职业农民社会主义核心价值观的实践养成机制研究</w:t>
            </w:r>
            <w:r>
              <w:rPr>
                <w:rFonts w:ascii="仿宋" w:hAnsi="仿宋" w:eastAsia="仿宋"/>
                <w:b/>
                <w:bCs/>
                <w:sz w:val="24"/>
                <w:lang w:eastAsia="zh-CN"/>
              </w:rPr>
              <w:t>（18YJA710035）</w:t>
            </w:r>
            <w:r>
              <w:rPr>
                <w:rFonts w:hint="eastAsia" w:ascii="仿宋" w:hAnsi="仿宋" w:eastAsia="仿宋"/>
                <w:b/>
                <w:bCs/>
                <w:sz w:val="24"/>
                <w:lang w:eastAsia="zh-CN"/>
              </w:rPr>
              <w:t>。</w:t>
            </w:r>
          </w:p>
          <w:p w14:paraId="50B4C2A8">
            <w:pPr>
              <w:keepNext w:val="0"/>
              <w:keepLines w:val="0"/>
              <w:pageBreakBefore w:val="0"/>
              <w:widowControl/>
              <w:numPr>
                <w:ilvl w:val="0"/>
                <w:numId w:val="0"/>
              </w:numPr>
              <w:kinsoku w:val="0"/>
              <w:wordWrap/>
              <w:overflowPunct/>
              <w:topLinePunct w:val="0"/>
              <w:autoSpaceDE/>
              <w:autoSpaceDN/>
              <w:bidi w:val="0"/>
              <w:adjustRightInd w:val="0"/>
              <w:snapToGrid w:val="0"/>
              <w:spacing w:line="360" w:lineRule="exact"/>
              <w:ind w:firstLine="482" w:firstLineChars="200"/>
              <w:jc w:val="left"/>
              <w:textAlignment w:val="baseline"/>
              <w:rPr>
                <w:rFonts w:ascii="仿宋" w:hAnsi="仿宋" w:eastAsia="仿宋"/>
                <w:sz w:val="24"/>
                <w:lang w:eastAsia="zh-CN"/>
              </w:rPr>
            </w:pPr>
            <w:r>
              <w:rPr>
                <w:rFonts w:hint="eastAsia" w:ascii="黑体" w:hAnsi="黑体" w:eastAsia="黑体"/>
                <w:b/>
                <w:sz w:val="24"/>
                <w:lang w:eastAsia="zh-CN"/>
              </w:rPr>
              <w:t>2.</w:t>
            </w:r>
            <w:r>
              <w:rPr>
                <w:rFonts w:hint="eastAsia" w:ascii="黑体" w:hAnsi="黑体" w:eastAsia="黑体"/>
                <w:b/>
                <w:sz w:val="24"/>
                <w:lang w:val="en-US" w:eastAsia="zh-CN"/>
              </w:rPr>
              <w:t>主持</w:t>
            </w:r>
            <w:r>
              <w:rPr>
                <w:rFonts w:hint="eastAsia" w:ascii="黑体" w:hAnsi="黑体" w:eastAsia="黑体"/>
                <w:b/>
                <w:sz w:val="24"/>
                <w:lang w:eastAsia="zh-CN"/>
              </w:rPr>
              <w:t>湖南省芙蓉人才项目。</w:t>
            </w:r>
            <w:r>
              <w:rPr>
                <w:rFonts w:hint="eastAsia" w:ascii="仿宋" w:hAnsi="仿宋" w:eastAsia="仿宋"/>
                <w:b/>
                <w:bCs/>
                <w:sz w:val="24"/>
                <w:lang w:eastAsia="zh-CN"/>
              </w:rPr>
              <w:t>湖南省高校思想政治工作名师工作室项目</w:t>
            </w:r>
            <w:r>
              <w:rPr>
                <w:rFonts w:ascii="仿宋" w:hAnsi="仿宋" w:eastAsia="仿宋"/>
                <w:b/>
                <w:bCs/>
                <w:sz w:val="24"/>
                <w:lang w:eastAsia="zh-CN"/>
              </w:rPr>
              <w:t>(19GG46)</w:t>
            </w:r>
            <w:r>
              <w:rPr>
                <w:rFonts w:hint="eastAsia" w:ascii="仿宋" w:hAnsi="仿宋" w:eastAsia="仿宋"/>
                <w:b/>
                <w:bCs/>
                <w:sz w:val="24"/>
                <w:lang w:eastAsia="zh-CN"/>
              </w:rPr>
              <w:t>。</w:t>
            </w:r>
            <w:r>
              <w:rPr>
                <w:rFonts w:hint="eastAsia" w:ascii="仿宋" w:hAnsi="仿宋" w:eastAsia="仿宋"/>
                <w:sz w:val="24"/>
                <w:lang w:eastAsia="zh-CN"/>
              </w:rPr>
              <w:t>项目于2022年通过省委教育工委验收。</w:t>
            </w:r>
          </w:p>
          <w:p w14:paraId="36F2C5CE">
            <w:pPr>
              <w:keepNext w:val="0"/>
              <w:keepLines w:val="0"/>
              <w:pageBreakBefore w:val="0"/>
              <w:widowControl/>
              <w:kinsoku w:val="0"/>
              <w:wordWrap/>
              <w:overflowPunct/>
              <w:topLinePunct w:val="0"/>
              <w:autoSpaceDE/>
              <w:autoSpaceDN/>
              <w:bidi w:val="0"/>
              <w:adjustRightInd w:val="0"/>
              <w:snapToGrid w:val="0"/>
              <w:spacing w:line="360" w:lineRule="exact"/>
              <w:ind w:firstLine="482" w:firstLineChars="200"/>
              <w:jc w:val="left"/>
              <w:textAlignment w:val="baseline"/>
              <w:rPr>
                <w:rFonts w:hint="eastAsia" w:ascii="仿宋" w:hAnsi="仿宋" w:eastAsia="仿宋"/>
                <w:b/>
                <w:bCs/>
                <w:sz w:val="24"/>
                <w:lang w:eastAsia="zh-CN"/>
              </w:rPr>
            </w:pPr>
            <w:r>
              <w:rPr>
                <w:rFonts w:hint="eastAsia" w:ascii="黑体" w:hAnsi="黑体" w:eastAsia="黑体"/>
                <w:b/>
                <w:sz w:val="24"/>
                <w:lang w:eastAsia="zh-CN"/>
              </w:rPr>
              <w:t>3.</w:t>
            </w:r>
            <w:r>
              <w:rPr>
                <w:rFonts w:hint="eastAsia" w:ascii="黑体" w:hAnsi="黑体" w:eastAsia="黑体"/>
                <w:b/>
                <w:sz w:val="24"/>
                <w:lang w:val="en-US" w:eastAsia="zh-CN"/>
              </w:rPr>
              <w:t>主持</w:t>
            </w:r>
            <w:r>
              <w:rPr>
                <w:rFonts w:hint="eastAsia" w:ascii="黑体" w:hAnsi="黑体" w:eastAsia="黑体"/>
                <w:b/>
                <w:sz w:val="24"/>
                <w:lang w:eastAsia="zh-CN"/>
              </w:rPr>
              <w:t>湖南省思政金课项目。</w:t>
            </w:r>
            <w:r>
              <w:rPr>
                <w:rFonts w:hint="eastAsia" w:ascii="仿宋" w:hAnsi="仿宋" w:eastAsia="仿宋"/>
                <w:b/>
                <w:bCs/>
                <w:sz w:val="24"/>
                <w:lang w:eastAsia="zh-CN"/>
              </w:rPr>
              <w:t>“习近平新时代中国特色社会主义思想概论”立项湖南省普通高等学校思政课“金课”。</w:t>
            </w:r>
          </w:p>
          <w:p w14:paraId="7D35941D">
            <w:pPr>
              <w:keepNext w:val="0"/>
              <w:keepLines w:val="0"/>
              <w:pageBreakBefore w:val="0"/>
              <w:widowControl/>
              <w:kinsoku w:val="0"/>
              <w:wordWrap/>
              <w:overflowPunct/>
              <w:topLinePunct w:val="0"/>
              <w:autoSpaceDE/>
              <w:autoSpaceDN/>
              <w:bidi w:val="0"/>
              <w:adjustRightInd w:val="0"/>
              <w:snapToGrid w:val="0"/>
              <w:spacing w:line="360" w:lineRule="exact"/>
              <w:ind w:firstLine="482" w:firstLineChars="200"/>
              <w:jc w:val="left"/>
              <w:textAlignment w:val="baseline"/>
              <w:rPr>
                <w:rFonts w:ascii="仿宋" w:hAnsi="仿宋" w:eastAsia="仿宋"/>
                <w:sz w:val="24"/>
                <w:lang w:eastAsia="zh-CN"/>
              </w:rPr>
            </w:pPr>
            <w:r>
              <w:rPr>
                <w:rFonts w:hint="eastAsia" w:ascii="黑体" w:hAnsi="黑体" w:eastAsia="黑体"/>
                <w:b/>
                <w:sz w:val="24"/>
                <w:lang w:eastAsia="zh-CN"/>
              </w:rPr>
              <w:t>4.</w:t>
            </w:r>
            <w:r>
              <w:rPr>
                <w:rFonts w:hint="eastAsia" w:ascii="黑体" w:hAnsi="黑体" w:eastAsia="黑体"/>
                <w:b/>
                <w:sz w:val="24"/>
                <w:lang w:val="en-US" w:eastAsia="zh-CN"/>
              </w:rPr>
              <w:t>主持</w:t>
            </w:r>
            <w:r>
              <w:rPr>
                <w:rFonts w:hint="eastAsia" w:ascii="黑体" w:hAnsi="黑体" w:eastAsia="黑体"/>
                <w:b/>
                <w:sz w:val="24"/>
                <w:lang w:eastAsia="zh-CN"/>
              </w:rPr>
              <w:t>湖南省社科基金项目。</w:t>
            </w:r>
            <w:r>
              <w:rPr>
                <w:rFonts w:hint="eastAsia" w:ascii="仿宋" w:hAnsi="仿宋" w:eastAsia="仿宋"/>
                <w:b/>
                <w:bCs/>
                <w:sz w:val="24"/>
                <w:lang w:eastAsia="zh-CN"/>
              </w:rPr>
              <w:t>高职思政开放课堂的生态化构建研究</w:t>
            </w:r>
            <w:r>
              <w:rPr>
                <w:rFonts w:ascii="仿宋" w:hAnsi="仿宋" w:eastAsia="仿宋"/>
                <w:b/>
                <w:bCs/>
                <w:sz w:val="24"/>
                <w:lang w:eastAsia="zh-CN"/>
              </w:rPr>
              <w:t>( 16B25</w:t>
            </w:r>
            <w:r>
              <w:rPr>
                <w:rFonts w:hint="eastAsia" w:ascii="仿宋" w:hAnsi="仿宋" w:eastAsia="仿宋"/>
                <w:b/>
                <w:bCs/>
                <w:sz w:val="24"/>
                <w:lang w:eastAsia="zh-CN"/>
              </w:rPr>
              <w:t>)</w:t>
            </w:r>
            <w:r>
              <w:rPr>
                <w:rFonts w:hint="eastAsia"/>
                <w:b/>
                <w:bCs/>
                <w:lang w:eastAsia="zh-CN"/>
              </w:rPr>
              <w:t xml:space="preserve"> </w:t>
            </w:r>
            <w:r>
              <w:rPr>
                <w:rFonts w:hint="eastAsia" w:ascii="仿宋" w:hAnsi="仿宋" w:eastAsia="仿宋"/>
                <w:b/>
                <w:bCs/>
                <w:sz w:val="24"/>
                <w:lang w:eastAsia="zh-CN"/>
              </w:rPr>
              <w:t>。</w:t>
            </w:r>
            <w:r>
              <w:rPr>
                <w:rFonts w:hint="eastAsia" w:ascii="仿宋" w:hAnsi="仿宋" w:eastAsia="仿宋"/>
                <w:sz w:val="24"/>
                <w:lang w:eastAsia="zh-CN"/>
              </w:rPr>
              <w:t>项目于2020年顺利通过省委教育工委、教育厅验收，</w:t>
            </w:r>
            <w:r>
              <w:rPr>
                <w:rFonts w:hint="eastAsia" w:ascii="仿宋" w:hAnsi="仿宋" w:eastAsia="仿宋"/>
                <w:b/>
                <w:bCs/>
                <w:color w:val="auto"/>
                <w:sz w:val="24"/>
                <w:lang w:eastAsia="zh-CN"/>
              </w:rPr>
              <w:t>优秀结项</w:t>
            </w:r>
            <w:r>
              <w:rPr>
                <w:rFonts w:hint="eastAsia" w:ascii="仿宋" w:hAnsi="仿宋" w:eastAsia="仿宋"/>
                <w:sz w:val="24"/>
                <w:lang w:eastAsia="zh-CN"/>
              </w:rPr>
              <w:t>。</w:t>
            </w:r>
          </w:p>
          <w:p w14:paraId="091959F3">
            <w:pPr>
              <w:keepNext w:val="0"/>
              <w:keepLines w:val="0"/>
              <w:pageBreakBefore w:val="0"/>
              <w:widowControl/>
              <w:kinsoku w:val="0"/>
              <w:wordWrap/>
              <w:overflowPunct/>
              <w:topLinePunct w:val="0"/>
              <w:autoSpaceDE/>
              <w:autoSpaceDN/>
              <w:bidi w:val="0"/>
              <w:adjustRightInd w:val="0"/>
              <w:snapToGrid w:val="0"/>
              <w:spacing w:line="360" w:lineRule="exact"/>
              <w:ind w:firstLine="482" w:firstLineChars="200"/>
              <w:jc w:val="left"/>
              <w:textAlignment w:val="baseline"/>
              <w:rPr>
                <w:rFonts w:ascii="仿宋" w:hAnsi="仿宋" w:eastAsia="仿宋"/>
                <w:sz w:val="24"/>
                <w:lang w:eastAsia="zh-CN"/>
              </w:rPr>
            </w:pPr>
            <w:r>
              <w:rPr>
                <w:rFonts w:hint="eastAsia" w:ascii="黑体" w:hAnsi="黑体" w:eastAsia="黑体"/>
                <w:b/>
                <w:sz w:val="24"/>
                <w:lang w:eastAsia="zh-CN"/>
              </w:rPr>
              <w:t>5.</w:t>
            </w:r>
            <w:r>
              <w:rPr>
                <w:rFonts w:hint="eastAsia" w:ascii="黑体" w:hAnsi="黑体" w:eastAsia="黑体"/>
                <w:b/>
                <w:sz w:val="24"/>
                <w:lang w:val="en-US" w:eastAsia="zh-CN"/>
              </w:rPr>
              <w:t>主持</w:t>
            </w:r>
            <w:r>
              <w:rPr>
                <w:rFonts w:hint="eastAsia" w:ascii="黑体" w:hAnsi="黑体" w:eastAsia="黑体"/>
                <w:b/>
                <w:sz w:val="24"/>
                <w:lang w:eastAsia="zh-CN"/>
              </w:rPr>
              <w:t>湖南省社科审委项目。</w:t>
            </w:r>
            <w:r>
              <w:rPr>
                <w:rFonts w:hint="eastAsia" w:ascii="仿宋" w:hAnsi="仿宋" w:eastAsia="仿宋"/>
                <w:b/>
                <w:bCs/>
                <w:sz w:val="24"/>
                <w:lang w:eastAsia="zh-CN"/>
              </w:rPr>
              <w:t>开放大学视域下网络意识形态安全治理策略研究（</w:t>
            </w:r>
            <w:r>
              <w:rPr>
                <w:rFonts w:ascii="仿宋" w:hAnsi="仿宋" w:eastAsia="仿宋"/>
                <w:b/>
                <w:bCs/>
                <w:sz w:val="24"/>
                <w:lang w:eastAsia="zh-CN"/>
              </w:rPr>
              <w:t>XSP18YBC161</w:t>
            </w:r>
            <w:r>
              <w:rPr>
                <w:rFonts w:hint="eastAsia" w:ascii="仿宋" w:hAnsi="仿宋" w:eastAsia="仿宋"/>
                <w:b/>
                <w:bCs/>
                <w:sz w:val="24"/>
                <w:lang w:eastAsia="zh-CN"/>
              </w:rPr>
              <w:t>）。</w:t>
            </w:r>
            <w:r>
              <w:rPr>
                <w:rFonts w:hint="eastAsia" w:ascii="仿宋" w:hAnsi="仿宋" w:eastAsia="仿宋"/>
                <w:sz w:val="24"/>
                <w:lang w:eastAsia="zh-CN"/>
              </w:rPr>
              <w:t>项目于2023年通过省社科联验收，提供了关于网络意识形态安全治理的政策建议，并对相关领域的学术研究做出了贡献。</w:t>
            </w:r>
          </w:p>
          <w:p w14:paraId="3AE1ACAC">
            <w:pPr>
              <w:keepNext w:val="0"/>
              <w:keepLines w:val="0"/>
              <w:pageBreakBefore w:val="0"/>
              <w:widowControl/>
              <w:kinsoku w:val="0"/>
              <w:wordWrap/>
              <w:overflowPunct/>
              <w:topLinePunct w:val="0"/>
              <w:autoSpaceDE/>
              <w:autoSpaceDN/>
              <w:bidi w:val="0"/>
              <w:adjustRightInd w:val="0"/>
              <w:snapToGrid w:val="0"/>
              <w:spacing w:line="360" w:lineRule="exact"/>
              <w:ind w:firstLine="482" w:firstLineChars="200"/>
              <w:jc w:val="left"/>
              <w:textAlignment w:val="baseline"/>
              <w:rPr>
                <w:rFonts w:ascii="仿宋" w:hAnsi="仿宋" w:eastAsia="仿宋"/>
                <w:sz w:val="24"/>
                <w:lang w:eastAsia="zh-CN"/>
              </w:rPr>
            </w:pPr>
            <w:r>
              <w:rPr>
                <w:rFonts w:hint="eastAsia" w:ascii="黑体" w:hAnsi="黑体" w:eastAsia="黑体"/>
                <w:b/>
                <w:sz w:val="24"/>
                <w:lang w:eastAsia="zh-CN"/>
              </w:rPr>
              <w:t>6.</w:t>
            </w:r>
            <w:r>
              <w:rPr>
                <w:rFonts w:hint="eastAsia" w:ascii="黑体" w:hAnsi="黑体" w:eastAsia="黑体"/>
                <w:b/>
                <w:sz w:val="24"/>
                <w:lang w:val="en-US" w:eastAsia="zh-CN"/>
              </w:rPr>
              <w:t>主持</w:t>
            </w:r>
            <w:r>
              <w:rPr>
                <w:rFonts w:hint="eastAsia" w:ascii="黑体" w:hAnsi="黑体" w:eastAsia="黑体"/>
                <w:b/>
                <w:sz w:val="24"/>
                <w:lang w:eastAsia="zh-CN"/>
              </w:rPr>
              <w:t>湖南省教科规划项目。</w:t>
            </w:r>
            <w:r>
              <w:rPr>
                <w:rFonts w:hint="eastAsia" w:ascii="仿宋" w:hAnsi="仿宋" w:eastAsia="仿宋"/>
                <w:b/>
                <w:bCs/>
                <w:sz w:val="24"/>
                <w:lang w:eastAsia="zh-CN"/>
              </w:rPr>
              <w:t>信息类高职院校网络舆论生态及其治理策略研究</w:t>
            </w:r>
            <w:r>
              <w:rPr>
                <w:rFonts w:ascii="仿宋" w:hAnsi="仿宋" w:eastAsia="仿宋"/>
                <w:b/>
                <w:bCs/>
                <w:sz w:val="24"/>
                <w:lang w:eastAsia="zh-CN"/>
              </w:rPr>
              <w:t>（XJK17BZY011）</w:t>
            </w:r>
            <w:r>
              <w:rPr>
                <w:rFonts w:hint="eastAsia" w:ascii="仿宋" w:hAnsi="仿宋" w:eastAsia="仿宋"/>
                <w:b/>
                <w:bCs/>
                <w:sz w:val="24"/>
                <w:lang w:eastAsia="zh-CN"/>
              </w:rPr>
              <w:t>。</w:t>
            </w:r>
            <w:r>
              <w:rPr>
                <w:rFonts w:hint="eastAsia" w:ascii="仿宋" w:hAnsi="仿宋" w:eastAsia="仿宋"/>
                <w:sz w:val="24"/>
                <w:lang w:eastAsia="zh-CN"/>
              </w:rPr>
              <w:t>项目于2023年通过省教科规划办验收。</w:t>
            </w:r>
          </w:p>
          <w:p w14:paraId="14BFCA5E">
            <w:pPr>
              <w:keepNext w:val="0"/>
              <w:keepLines w:val="0"/>
              <w:pageBreakBefore w:val="0"/>
              <w:widowControl/>
              <w:kinsoku w:val="0"/>
              <w:wordWrap/>
              <w:overflowPunct/>
              <w:topLinePunct w:val="0"/>
              <w:autoSpaceDE/>
              <w:autoSpaceDN/>
              <w:bidi w:val="0"/>
              <w:adjustRightInd w:val="0"/>
              <w:snapToGrid w:val="0"/>
              <w:spacing w:line="360" w:lineRule="exact"/>
              <w:ind w:firstLine="482" w:firstLineChars="200"/>
              <w:jc w:val="left"/>
              <w:textAlignment w:val="baseline"/>
              <w:rPr>
                <w:rFonts w:ascii="仿宋" w:hAnsi="仿宋" w:eastAsia="仿宋"/>
                <w:sz w:val="24"/>
                <w:lang w:eastAsia="zh-CN"/>
              </w:rPr>
            </w:pPr>
            <w:r>
              <w:rPr>
                <w:rFonts w:hint="eastAsia" w:ascii="黑体" w:hAnsi="黑体" w:eastAsia="黑体"/>
                <w:b/>
                <w:sz w:val="24"/>
                <w:lang w:val="en-US" w:eastAsia="zh-CN"/>
              </w:rPr>
              <w:t>7.主持湖南省职业教育</w:t>
            </w:r>
            <w:r>
              <w:rPr>
                <w:rFonts w:hint="eastAsia" w:ascii="黑体" w:hAnsi="黑体" w:eastAsia="黑体"/>
                <w:b/>
                <w:sz w:val="24"/>
                <w:lang w:eastAsia="zh-CN"/>
              </w:rPr>
              <w:t>教改项目。</w:t>
            </w:r>
            <w:r>
              <w:rPr>
                <w:rFonts w:ascii="仿宋" w:hAnsi="仿宋" w:eastAsia="仿宋"/>
                <w:b/>
                <w:bCs/>
                <w:sz w:val="24"/>
                <w:lang w:eastAsia="zh-CN"/>
              </w:rPr>
              <w:t>高职思政课实践教学虚实一体数字化平台构建与集成研究</w:t>
            </w:r>
            <w:r>
              <w:rPr>
                <w:rFonts w:hint="eastAsia" w:ascii="仿宋" w:hAnsi="仿宋" w:eastAsia="仿宋"/>
                <w:b/>
                <w:bCs/>
                <w:sz w:val="24"/>
                <w:lang w:eastAsia="zh-CN"/>
              </w:rPr>
              <w:t>。</w:t>
            </w:r>
            <w:r>
              <w:rPr>
                <w:rFonts w:hint="eastAsia" w:ascii="仿宋" w:hAnsi="仿宋" w:eastAsia="仿宋"/>
                <w:sz w:val="24"/>
                <w:lang w:eastAsia="zh-CN"/>
              </w:rPr>
              <w:t>项目预计在2025年完成研究并结项。</w:t>
            </w:r>
          </w:p>
          <w:p w14:paraId="7833AD72">
            <w:pPr>
              <w:keepNext w:val="0"/>
              <w:keepLines w:val="0"/>
              <w:pageBreakBefore w:val="0"/>
              <w:widowControl/>
              <w:kinsoku w:val="0"/>
              <w:wordWrap/>
              <w:overflowPunct/>
              <w:topLinePunct w:val="0"/>
              <w:autoSpaceDE/>
              <w:autoSpaceDN/>
              <w:bidi w:val="0"/>
              <w:adjustRightInd w:val="0"/>
              <w:snapToGrid w:val="0"/>
              <w:spacing w:line="360" w:lineRule="exact"/>
              <w:ind w:firstLine="482" w:firstLineChars="200"/>
              <w:jc w:val="left"/>
              <w:textAlignment w:val="baseline"/>
              <w:rPr>
                <w:rFonts w:ascii="仿宋" w:hAnsi="仿宋" w:eastAsia="仿宋"/>
                <w:sz w:val="24"/>
                <w:lang w:eastAsia="zh-CN"/>
              </w:rPr>
            </w:pPr>
            <w:r>
              <w:rPr>
                <w:rFonts w:hint="eastAsia" w:ascii="黑体" w:hAnsi="黑体" w:eastAsia="黑体"/>
                <w:b/>
                <w:sz w:val="24"/>
                <w:lang w:eastAsia="zh-CN"/>
              </w:rPr>
              <w:t>8.</w:t>
            </w:r>
            <w:r>
              <w:rPr>
                <w:rFonts w:hint="eastAsia" w:ascii="黑体" w:hAnsi="黑体" w:eastAsia="黑体"/>
                <w:b/>
                <w:sz w:val="24"/>
                <w:lang w:val="en-US" w:eastAsia="zh-CN"/>
              </w:rPr>
              <w:t>出版</w:t>
            </w:r>
            <w:r>
              <w:rPr>
                <w:rFonts w:hint="eastAsia" w:ascii="黑体" w:hAnsi="黑体" w:eastAsia="黑体"/>
                <w:b/>
                <w:sz w:val="24"/>
                <w:lang w:eastAsia="zh-CN"/>
              </w:rPr>
              <w:t>学术专著。</w:t>
            </w:r>
            <w:r>
              <w:rPr>
                <w:rFonts w:hint="eastAsia" w:ascii="仿宋" w:hAnsi="仿宋" w:eastAsia="仿宋"/>
                <w:b/>
                <w:bCs/>
                <w:sz w:val="24"/>
                <w:lang w:eastAsia="zh-CN"/>
              </w:rPr>
              <w:t>新型职业农民社会主义核心价值观的实践养成机制研究。</w:t>
            </w:r>
            <w:r>
              <w:rPr>
                <w:rFonts w:hint="eastAsia" w:ascii="仿宋" w:hAnsi="仿宋" w:eastAsia="仿宋"/>
                <w:sz w:val="24"/>
                <w:lang w:eastAsia="zh-CN"/>
              </w:rPr>
              <w:t>此专著于2024年由中南大学出版社出版。</w:t>
            </w:r>
          </w:p>
          <w:p w14:paraId="7FA2CA05">
            <w:pPr>
              <w:keepNext w:val="0"/>
              <w:keepLines w:val="0"/>
              <w:pageBreakBefore w:val="0"/>
              <w:widowControl/>
              <w:kinsoku w:val="0"/>
              <w:wordWrap/>
              <w:overflowPunct/>
              <w:topLinePunct w:val="0"/>
              <w:autoSpaceDE/>
              <w:autoSpaceDN/>
              <w:bidi w:val="0"/>
              <w:adjustRightInd w:val="0"/>
              <w:snapToGrid w:val="0"/>
              <w:spacing w:line="360" w:lineRule="exact"/>
              <w:ind w:firstLine="482" w:firstLineChars="200"/>
              <w:jc w:val="left"/>
              <w:textAlignment w:val="baseline"/>
              <w:rPr>
                <w:rFonts w:ascii="仿宋" w:hAnsi="仿宋" w:eastAsia="仿宋"/>
                <w:sz w:val="24"/>
                <w:lang w:eastAsia="zh-CN"/>
              </w:rPr>
            </w:pPr>
            <w:r>
              <w:rPr>
                <w:rFonts w:hint="eastAsia" w:ascii="黑体" w:hAnsi="黑体" w:eastAsia="黑体"/>
                <w:b/>
                <w:sz w:val="24"/>
                <w:lang w:eastAsia="zh-CN"/>
              </w:rPr>
              <w:t>9.</w:t>
            </w:r>
            <w:r>
              <w:rPr>
                <w:rFonts w:hint="eastAsia" w:ascii="黑体" w:hAnsi="黑体" w:eastAsia="黑体"/>
                <w:b/>
                <w:sz w:val="24"/>
                <w:lang w:val="en-US" w:eastAsia="zh-CN"/>
              </w:rPr>
              <w:t>主持</w:t>
            </w:r>
            <w:r>
              <w:rPr>
                <w:rFonts w:hint="eastAsia" w:ascii="黑体" w:hAnsi="黑体" w:eastAsia="黑体"/>
                <w:b/>
                <w:sz w:val="24"/>
                <w:lang w:eastAsia="zh-CN"/>
              </w:rPr>
              <w:t>马院</w:t>
            </w:r>
            <w:r>
              <w:rPr>
                <w:rFonts w:hint="eastAsia" w:ascii="黑体" w:hAnsi="黑体" w:eastAsia="黑体"/>
                <w:b/>
                <w:sz w:val="24"/>
                <w:lang w:val="en-US" w:eastAsia="zh-CN"/>
              </w:rPr>
              <w:t>对口援助</w:t>
            </w:r>
            <w:r>
              <w:rPr>
                <w:rFonts w:ascii="黑体" w:hAnsi="黑体" w:eastAsia="黑体"/>
                <w:b/>
                <w:sz w:val="24"/>
                <w:lang w:eastAsia="zh-CN"/>
              </w:rPr>
              <w:t>项目</w:t>
            </w:r>
            <w:r>
              <w:rPr>
                <w:rFonts w:hint="eastAsia" w:ascii="黑体" w:hAnsi="黑体" w:eastAsia="黑体"/>
                <w:b/>
                <w:sz w:val="24"/>
                <w:lang w:eastAsia="zh-CN"/>
              </w:rPr>
              <w:t>。</w:t>
            </w:r>
            <w:r>
              <w:rPr>
                <w:rFonts w:hint="eastAsia" w:ascii="仿宋" w:hAnsi="仿宋" w:eastAsia="仿宋"/>
                <w:b/>
                <w:bCs/>
                <w:sz w:val="24"/>
                <w:lang w:eastAsia="zh-CN"/>
              </w:rPr>
              <w:t>湖南省</w:t>
            </w:r>
            <w:r>
              <w:rPr>
                <w:rFonts w:ascii="仿宋" w:hAnsi="仿宋" w:eastAsia="仿宋"/>
                <w:b/>
                <w:bCs/>
                <w:sz w:val="24"/>
                <w:lang w:eastAsia="zh-CN"/>
              </w:rPr>
              <w:t>高校</w:t>
            </w:r>
            <w:r>
              <w:rPr>
                <w:rFonts w:hint="eastAsia" w:ascii="仿宋" w:hAnsi="仿宋" w:eastAsia="仿宋"/>
                <w:b/>
                <w:bCs/>
                <w:sz w:val="24"/>
                <w:lang w:eastAsia="zh-CN"/>
              </w:rPr>
              <w:t>2022—2023年</w:t>
            </w:r>
            <w:r>
              <w:rPr>
                <w:rFonts w:ascii="仿宋" w:hAnsi="仿宋" w:eastAsia="仿宋"/>
                <w:b/>
                <w:bCs/>
                <w:sz w:val="24"/>
                <w:lang w:eastAsia="zh-CN"/>
              </w:rPr>
              <w:t>马克思主义学院对口援助</w:t>
            </w:r>
            <w:r>
              <w:rPr>
                <w:rFonts w:hint="eastAsia" w:ascii="仿宋" w:hAnsi="仿宋" w:eastAsia="仿宋"/>
                <w:b/>
                <w:bCs/>
                <w:sz w:val="24"/>
                <w:lang w:eastAsia="zh-CN"/>
              </w:rPr>
              <w:t>项目。</w:t>
            </w:r>
            <w:r>
              <w:rPr>
                <w:rFonts w:hint="eastAsia" w:ascii="仿宋" w:hAnsi="仿宋" w:eastAsia="仿宋"/>
                <w:sz w:val="24"/>
                <w:lang w:eastAsia="zh-CN"/>
              </w:rPr>
              <w:t>该项目于2024年经省委教育工委验收合格。</w:t>
            </w:r>
          </w:p>
          <w:p w14:paraId="536673F8">
            <w:pPr>
              <w:keepNext w:val="0"/>
              <w:keepLines w:val="0"/>
              <w:pageBreakBefore w:val="0"/>
              <w:widowControl/>
              <w:kinsoku w:val="0"/>
              <w:wordWrap/>
              <w:overflowPunct/>
              <w:topLinePunct w:val="0"/>
              <w:autoSpaceDE/>
              <w:autoSpaceDN/>
              <w:bidi w:val="0"/>
              <w:adjustRightInd w:val="0"/>
              <w:snapToGrid w:val="0"/>
              <w:spacing w:line="360" w:lineRule="exact"/>
              <w:ind w:firstLine="482" w:firstLineChars="200"/>
              <w:jc w:val="left"/>
              <w:textAlignment w:val="baseline"/>
              <w:rPr>
                <w:rFonts w:ascii="仿宋" w:hAnsi="仿宋" w:eastAsia="仿宋"/>
                <w:sz w:val="24"/>
                <w:lang w:eastAsia="zh-CN"/>
              </w:rPr>
            </w:pPr>
            <w:r>
              <w:rPr>
                <w:rFonts w:hint="eastAsia" w:ascii="黑体" w:hAnsi="黑体" w:eastAsia="黑体"/>
                <w:b/>
                <w:sz w:val="24"/>
                <w:lang w:eastAsia="zh-CN"/>
              </w:rPr>
              <w:t>10.</w:t>
            </w:r>
            <w:r>
              <w:rPr>
                <w:rFonts w:hint="eastAsia" w:ascii="黑体" w:hAnsi="黑体" w:eastAsia="黑体"/>
                <w:b/>
                <w:sz w:val="24"/>
                <w:lang w:val="en-US" w:eastAsia="zh-CN"/>
              </w:rPr>
              <w:t>第一参与</w:t>
            </w:r>
            <w:r>
              <w:rPr>
                <w:rFonts w:hint="eastAsia" w:ascii="黑体" w:hAnsi="黑体" w:eastAsia="黑体"/>
                <w:b/>
                <w:sz w:val="24"/>
                <w:lang w:eastAsia="zh-CN"/>
              </w:rPr>
              <w:t>湖南省芙蓉人才项目。</w:t>
            </w:r>
            <w:r>
              <w:rPr>
                <w:rFonts w:hint="eastAsia" w:ascii="仿宋" w:hAnsi="仿宋" w:eastAsia="仿宋"/>
                <w:b/>
                <w:bCs/>
                <w:sz w:val="24"/>
                <w:lang w:eastAsia="zh-CN"/>
              </w:rPr>
              <w:t>“善用大思政”指引下高校概论课程“移动课堂”的建构与实践。</w:t>
            </w:r>
            <w:r>
              <w:rPr>
                <w:rFonts w:hint="eastAsia" w:ascii="仿宋" w:hAnsi="仿宋" w:eastAsia="仿宋"/>
                <w:sz w:val="24"/>
                <w:lang w:eastAsia="zh-CN"/>
              </w:rPr>
              <w:t>该项目于2024年通过省委教育工委验收（排名第二）。</w:t>
            </w:r>
          </w:p>
          <w:p w14:paraId="2E65E331">
            <w:pPr>
              <w:keepNext w:val="0"/>
              <w:keepLines w:val="0"/>
              <w:pageBreakBefore w:val="0"/>
              <w:widowControl/>
              <w:kinsoku w:val="0"/>
              <w:wordWrap/>
              <w:overflowPunct/>
              <w:topLinePunct w:val="0"/>
              <w:autoSpaceDE/>
              <w:autoSpaceDN/>
              <w:bidi w:val="0"/>
              <w:adjustRightInd w:val="0"/>
              <w:snapToGrid w:val="0"/>
              <w:spacing w:line="360" w:lineRule="exact"/>
              <w:ind w:firstLine="482" w:firstLineChars="200"/>
              <w:jc w:val="left"/>
              <w:textAlignment w:val="baseline"/>
              <w:rPr>
                <w:rFonts w:ascii="仿宋" w:hAnsi="仿宋" w:eastAsia="仿宋"/>
                <w:sz w:val="24"/>
                <w:lang w:eastAsia="zh-CN"/>
              </w:rPr>
            </w:pPr>
            <w:r>
              <w:rPr>
                <w:rFonts w:hint="eastAsia" w:ascii="黑体" w:hAnsi="黑体" w:eastAsia="黑体"/>
                <w:b/>
                <w:sz w:val="24"/>
                <w:lang w:eastAsia="zh-CN"/>
              </w:rPr>
              <w:t>11.</w:t>
            </w:r>
            <w:bookmarkStart w:id="0" w:name="OLE_LINK6"/>
            <w:bookmarkStart w:id="1" w:name="OLE_LINK7"/>
            <w:r>
              <w:rPr>
                <w:rFonts w:hint="eastAsia" w:ascii="黑体" w:hAnsi="黑体" w:eastAsia="黑体"/>
                <w:b/>
                <w:sz w:val="24"/>
                <w:lang w:val="en-US" w:eastAsia="zh-CN"/>
              </w:rPr>
              <w:t>第一参与</w:t>
            </w:r>
            <w:r>
              <w:rPr>
                <w:rFonts w:hint="eastAsia" w:ascii="黑体" w:hAnsi="黑体" w:eastAsia="黑体"/>
                <w:b/>
                <w:sz w:val="24"/>
                <w:lang w:eastAsia="zh-CN"/>
              </w:rPr>
              <w:t>湖南省精品</w:t>
            </w:r>
            <w:r>
              <w:rPr>
                <w:rFonts w:hint="eastAsia" w:ascii="黑体" w:hAnsi="黑体" w:eastAsia="黑体"/>
                <w:b/>
                <w:sz w:val="24"/>
                <w:lang w:val="en-US" w:eastAsia="zh-CN"/>
              </w:rPr>
              <w:t>在线开放</w:t>
            </w:r>
            <w:r>
              <w:rPr>
                <w:rFonts w:hint="eastAsia" w:ascii="黑体" w:hAnsi="黑体" w:eastAsia="黑体"/>
                <w:b/>
                <w:sz w:val="24"/>
                <w:lang w:eastAsia="zh-CN"/>
              </w:rPr>
              <w:t>课程。</w:t>
            </w:r>
            <w:bookmarkEnd w:id="0"/>
            <w:bookmarkEnd w:id="1"/>
            <w:r>
              <w:rPr>
                <w:rFonts w:hint="eastAsia" w:ascii="仿宋" w:hAnsi="仿宋" w:eastAsia="仿宋"/>
                <w:b/>
                <w:bCs/>
                <w:sz w:val="24"/>
                <w:lang w:eastAsia="zh-CN"/>
              </w:rPr>
              <w:t>湖南省职业教育高职精品在线开放课程“毛泽东思想和中国特色社会主义理论体系概论”课程。</w:t>
            </w:r>
            <w:r>
              <w:rPr>
                <w:rFonts w:hint="eastAsia" w:ascii="仿宋" w:hAnsi="仿宋" w:eastAsia="仿宋"/>
                <w:sz w:val="24"/>
                <w:lang w:eastAsia="zh-CN"/>
              </w:rPr>
              <w:t>该</w:t>
            </w:r>
            <w:r>
              <w:rPr>
                <w:rFonts w:hint="eastAsia" w:ascii="仿宋" w:hAnsi="仿宋" w:eastAsia="仿宋"/>
                <w:sz w:val="24"/>
                <w:lang w:val="en-US" w:eastAsia="zh-CN"/>
              </w:rPr>
              <w:t>项目</w:t>
            </w:r>
            <w:r>
              <w:rPr>
                <w:rFonts w:hint="eastAsia" w:ascii="仿宋" w:hAnsi="仿宋" w:eastAsia="仿宋"/>
                <w:sz w:val="24"/>
                <w:lang w:eastAsia="zh-CN"/>
              </w:rPr>
              <w:t>2023年通过湖南省教育厅验收合格，</w:t>
            </w:r>
            <w:r>
              <w:rPr>
                <w:rFonts w:hint="eastAsia" w:ascii="仿宋" w:hAnsi="仿宋" w:eastAsia="仿宋"/>
                <w:sz w:val="24"/>
                <w:lang w:val="en-US" w:eastAsia="zh-CN"/>
              </w:rPr>
              <w:t>正式认定为湖南省精品在线开放课程</w:t>
            </w:r>
            <w:r>
              <w:rPr>
                <w:rFonts w:hint="eastAsia" w:ascii="仿宋" w:hAnsi="仿宋" w:eastAsia="仿宋"/>
                <w:sz w:val="24"/>
                <w:lang w:eastAsia="zh-CN"/>
              </w:rPr>
              <w:t>。</w:t>
            </w:r>
          </w:p>
          <w:p w14:paraId="2712955C">
            <w:pPr>
              <w:keepNext w:val="0"/>
              <w:keepLines w:val="0"/>
              <w:pageBreakBefore w:val="0"/>
              <w:widowControl/>
              <w:kinsoku w:val="0"/>
              <w:wordWrap/>
              <w:overflowPunct/>
              <w:topLinePunct w:val="0"/>
              <w:autoSpaceDE/>
              <w:autoSpaceDN/>
              <w:bidi w:val="0"/>
              <w:adjustRightInd w:val="0"/>
              <w:snapToGrid w:val="0"/>
              <w:spacing w:line="360" w:lineRule="exact"/>
              <w:ind w:firstLine="482" w:firstLineChars="200"/>
              <w:jc w:val="left"/>
              <w:textAlignment w:val="baseline"/>
              <w:rPr>
                <w:rFonts w:ascii="仿宋" w:hAnsi="仿宋" w:eastAsia="仿宋"/>
                <w:sz w:val="24"/>
                <w:lang w:eastAsia="zh-CN"/>
              </w:rPr>
            </w:pPr>
            <w:r>
              <w:rPr>
                <w:rFonts w:hint="eastAsia" w:ascii="黑体" w:hAnsi="黑体" w:eastAsia="黑体"/>
                <w:b/>
                <w:sz w:val="24"/>
                <w:lang w:eastAsia="zh-CN"/>
              </w:rPr>
              <w:t>12.</w:t>
            </w:r>
            <w:r>
              <w:rPr>
                <w:rFonts w:hint="eastAsia" w:ascii="黑体" w:hAnsi="黑体" w:eastAsia="黑体"/>
                <w:b/>
                <w:sz w:val="24"/>
                <w:lang w:val="en-US" w:eastAsia="zh-CN"/>
              </w:rPr>
              <w:t>主管</w:t>
            </w:r>
            <w:r>
              <w:rPr>
                <w:rFonts w:hint="eastAsia" w:ascii="黑体" w:hAnsi="黑体" w:eastAsia="黑体"/>
                <w:b/>
                <w:sz w:val="24"/>
                <w:lang w:eastAsia="zh-CN"/>
              </w:rPr>
              <w:t>湖南省干部培训网络学院。</w:t>
            </w:r>
            <w:r>
              <w:rPr>
                <w:rFonts w:hint="eastAsia" w:ascii="仿宋" w:hAnsi="仿宋" w:eastAsia="仿宋"/>
                <w:sz w:val="24"/>
                <w:lang w:val="en-US" w:eastAsia="zh-CN"/>
              </w:rPr>
              <w:t>该学院是</w:t>
            </w:r>
            <w:r>
              <w:rPr>
                <w:rFonts w:hint="eastAsia" w:ascii="仿宋" w:hAnsi="仿宋" w:eastAsia="仿宋"/>
                <w:sz w:val="24"/>
                <w:lang w:eastAsia="zh-CN"/>
              </w:rPr>
              <w:t>由</w:t>
            </w:r>
            <w:r>
              <w:rPr>
                <w:rFonts w:hint="eastAsia" w:ascii="仿宋" w:hAnsi="仿宋" w:eastAsia="仿宋"/>
                <w:b/>
                <w:bCs/>
                <w:sz w:val="24"/>
                <w:lang w:eastAsia="zh-CN"/>
              </w:rPr>
              <w:t>湖南省委组织部主办的全省干部网络教育培训平台</w:t>
            </w:r>
            <w:r>
              <w:rPr>
                <w:rFonts w:hint="eastAsia" w:ascii="仿宋" w:hAnsi="仿宋" w:eastAsia="仿宋"/>
                <w:sz w:val="24"/>
                <w:lang w:eastAsia="zh-CN"/>
              </w:rPr>
              <w:t>，</w:t>
            </w:r>
            <w:r>
              <w:rPr>
                <w:rFonts w:hint="eastAsia" w:ascii="仿宋" w:hAnsi="仿宋" w:eastAsia="仿宋"/>
                <w:sz w:val="24"/>
                <w:lang w:val="en-US" w:eastAsia="zh-CN"/>
              </w:rPr>
              <w:t>现注册</w:t>
            </w:r>
            <w:r>
              <w:rPr>
                <w:rFonts w:hint="eastAsia" w:ascii="仿宋" w:hAnsi="仿宋" w:eastAsia="仿宋"/>
                <w:sz w:val="24"/>
                <w:lang w:eastAsia="zh-CN"/>
              </w:rPr>
              <w:t>在线培训党政干部</w:t>
            </w:r>
            <w:r>
              <w:rPr>
                <w:rFonts w:hint="eastAsia" w:ascii="仿宋" w:hAnsi="仿宋" w:eastAsia="仿宋"/>
                <w:b/>
                <w:bCs/>
                <w:sz w:val="24"/>
                <w:lang w:eastAsia="zh-CN"/>
              </w:rPr>
              <w:t>44.7万人</w:t>
            </w:r>
            <w:r>
              <w:rPr>
                <w:rFonts w:hint="eastAsia" w:ascii="仿宋" w:hAnsi="仿宋" w:eastAsia="仿宋"/>
                <w:sz w:val="24"/>
                <w:lang w:eastAsia="zh-CN"/>
              </w:rPr>
              <w:t>，聚焦主题主线，致力于培养高素质的干部队伍，</w:t>
            </w:r>
            <w:r>
              <w:rPr>
                <w:rFonts w:hint="eastAsia" w:ascii="仿宋" w:hAnsi="仿宋" w:eastAsia="仿宋"/>
                <w:sz w:val="24"/>
                <w:lang w:val="en-US" w:eastAsia="zh-CN"/>
              </w:rPr>
              <w:t>着力推进党政干部</w:t>
            </w:r>
            <w:r>
              <w:rPr>
                <w:rFonts w:hint="eastAsia" w:ascii="仿宋" w:hAnsi="仿宋" w:eastAsia="仿宋"/>
                <w:sz w:val="24"/>
                <w:lang w:eastAsia="zh-CN"/>
              </w:rPr>
              <w:t>的党性修养、理论水平与履职能力同步提升，为建设现代化新湖南提供了坚实的思想基础和人才支持，为湖南干部教育达到基本培训要求和实现干部教育培训全覆盖的目标</w:t>
            </w:r>
            <w:r>
              <w:rPr>
                <w:rFonts w:hint="eastAsia" w:ascii="仿宋" w:hAnsi="仿宋" w:eastAsia="仿宋"/>
                <w:sz w:val="24"/>
                <w:lang w:val="en-US" w:eastAsia="zh-CN"/>
              </w:rPr>
              <w:t>做出重大贡献</w:t>
            </w:r>
            <w:r>
              <w:rPr>
                <w:rFonts w:hint="eastAsia" w:ascii="仿宋" w:hAnsi="仿宋" w:eastAsia="仿宋"/>
                <w:sz w:val="24"/>
                <w:lang w:eastAsia="zh-CN"/>
              </w:rPr>
              <w:t>，为全省党政机关、企事业单位的党员干部提供便利快捷和超越</w:t>
            </w:r>
            <w:r>
              <w:rPr>
                <w:rFonts w:hint="eastAsia" w:ascii="仿宋" w:hAnsi="仿宋" w:eastAsia="仿宋"/>
                <w:sz w:val="24"/>
                <w:lang w:val="en-US" w:eastAsia="zh-CN"/>
              </w:rPr>
              <w:t>时空</w:t>
            </w:r>
            <w:r>
              <w:rPr>
                <w:rFonts w:hint="eastAsia" w:ascii="仿宋" w:hAnsi="仿宋" w:eastAsia="仿宋"/>
                <w:sz w:val="24"/>
                <w:lang w:eastAsia="zh-CN"/>
              </w:rPr>
              <w:t>的学习需求，有效解决党员干部学习的工学矛盾，使党的创新理论及时有效送达基层</w:t>
            </w:r>
            <w:r>
              <w:rPr>
                <w:rFonts w:hint="eastAsia" w:ascii="仿宋" w:hAnsi="仿宋" w:eastAsia="仿宋"/>
                <w:sz w:val="24"/>
                <w:lang w:val="en-US" w:eastAsia="zh-CN"/>
              </w:rPr>
              <w:t>发挥重要作用</w:t>
            </w:r>
            <w:r>
              <w:rPr>
                <w:rFonts w:hint="eastAsia" w:ascii="仿宋" w:hAnsi="仿宋" w:eastAsia="仿宋"/>
                <w:sz w:val="24"/>
                <w:lang w:eastAsia="zh-CN"/>
              </w:rPr>
              <w:t>，</w:t>
            </w:r>
            <w:r>
              <w:rPr>
                <w:rFonts w:hint="eastAsia" w:ascii="仿宋" w:hAnsi="仿宋" w:eastAsia="仿宋"/>
                <w:b w:val="0"/>
                <w:bCs w:val="0"/>
                <w:sz w:val="24"/>
                <w:lang w:val="en-US" w:eastAsia="zh-CN"/>
              </w:rPr>
              <w:t>办学影响力</w:t>
            </w:r>
            <w:r>
              <w:rPr>
                <w:rFonts w:hint="eastAsia" w:ascii="仿宋" w:hAnsi="仿宋" w:eastAsia="仿宋"/>
                <w:b w:val="0"/>
                <w:bCs w:val="0"/>
                <w:sz w:val="24"/>
                <w:lang w:eastAsia="zh-CN"/>
              </w:rPr>
              <w:t>在全国各省市干部网络学院中</w:t>
            </w:r>
            <w:r>
              <w:rPr>
                <w:rFonts w:hint="eastAsia" w:ascii="仿宋" w:hAnsi="仿宋" w:eastAsia="仿宋"/>
                <w:b/>
                <w:bCs/>
                <w:sz w:val="24"/>
                <w:lang w:eastAsia="zh-CN"/>
              </w:rPr>
              <w:t>居于前列，</w:t>
            </w:r>
            <w:r>
              <w:rPr>
                <w:rFonts w:hint="eastAsia" w:ascii="仿宋" w:hAnsi="仿宋" w:eastAsia="仿宋"/>
                <w:b w:val="0"/>
                <w:bCs w:val="0"/>
                <w:sz w:val="24"/>
                <w:lang w:val="en-US" w:eastAsia="zh-CN"/>
              </w:rPr>
              <w:t>受到中组部、省委组织部领导充分肯定。</w:t>
            </w:r>
          </w:p>
          <w:p w14:paraId="0C65D1BF">
            <w:pPr>
              <w:spacing w:line="360" w:lineRule="exact"/>
              <w:ind w:firstLine="482" w:firstLineChars="200"/>
              <w:jc w:val="left"/>
              <w:rPr>
                <w:rFonts w:hint="eastAsia" w:ascii="仿宋" w:hAnsi="仿宋" w:eastAsia="仿宋"/>
                <w:sz w:val="24"/>
                <w:lang w:eastAsia="zh-CN"/>
              </w:rPr>
            </w:pPr>
            <w:r>
              <w:rPr>
                <w:rFonts w:hint="eastAsia" w:ascii="黑体" w:hAnsi="黑体" w:eastAsia="黑体"/>
                <w:b/>
                <w:bCs/>
                <w:sz w:val="24"/>
                <w:lang w:eastAsia="zh-CN"/>
              </w:rPr>
              <w:t>13.</w:t>
            </w:r>
            <w:r>
              <w:rPr>
                <w:rFonts w:hint="eastAsia" w:ascii="黑体" w:hAnsi="黑体" w:eastAsia="黑体"/>
                <w:b/>
                <w:bCs/>
                <w:sz w:val="24"/>
                <w:lang w:val="en-US" w:eastAsia="zh-CN"/>
              </w:rPr>
              <w:t>主管“</w:t>
            </w:r>
            <w:r>
              <w:rPr>
                <w:rFonts w:hint="eastAsia" w:ascii="黑体" w:hAnsi="黑体" w:eastAsia="黑体"/>
                <w:b/>
                <w:bCs/>
                <w:sz w:val="24"/>
                <w:lang w:eastAsia="zh-CN"/>
              </w:rPr>
              <w:t>湖南青马在线”</w:t>
            </w:r>
            <w:r>
              <w:rPr>
                <w:rFonts w:hint="eastAsia" w:ascii="黑体" w:hAnsi="黑体" w:eastAsia="黑体"/>
                <w:b/>
                <w:sz w:val="24"/>
                <w:lang w:eastAsia="zh-CN"/>
              </w:rPr>
              <w:t>。</w:t>
            </w:r>
            <w:r>
              <w:rPr>
                <w:rFonts w:hint="eastAsia" w:ascii="仿宋" w:hAnsi="仿宋" w:eastAsia="仿宋"/>
                <w:b/>
                <w:bCs/>
                <w:sz w:val="24"/>
                <w:lang w:eastAsia="zh-CN"/>
              </w:rPr>
              <w:t>由共青团湖南省委员会主办</w:t>
            </w:r>
            <w:r>
              <w:rPr>
                <w:rFonts w:hint="eastAsia" w:ascii="仿宋" w:hAnsi="仿宋" w:eastAsia="仿宋"/>
                <w:b/>
                <w:bCs/>
                <w:sz w:val="24"/>
                <w:lang w:val="en-US" w:eastAsia="zh-CN"/>
              </w:rPr>
              <w:t>的</w:t>
            </w:r>
            <w:r>
              <w:rPr>
                <w:rFonts w:hint="eastAsia" w:ascii="仿宋" w:hAnsi="仿宋" w:eastAsia="仿宋"/>
                <w:b/>
                <w:bCs/>
                <w:sz w:val="24"/>
                <w:lang w:eastAsia="zh-CN"/>
              </w:rPr>
              <w:t>全国唯一青年马克思主义者培养网络学院，</w:t>
            </w:r>
            <w:r>
              <w:rPr>
                <w:rFonts w:hint="eastAsia" w:ascii="仿宋" w:hAnsi="仿宋" w:eastAsia="仿宋"/>
                <w:sz w:val="24"/>
                <w:lang w:eastAsia="zh-CN"/>
              </w:rPr>
              <w:t>年均培训全省高校大学生骨干12万人。平台以习近平新时代中国特色社会主义思想为指导，实施铸魂育人的教育模式，培养具有理想信念、担当精神和奋斗意志的新时代青年。</w:t>
            </w:r>
          </w:p>
          <w:p w14:paraId="7FE69AA2">
            <w:pPr>
              <w:snapToGrid w:val="0"/>
              <w:jc w:val="center"/>
              <w:rPr>
                <w:rFonts w:hint="eastAsia" w:ascii="宋体" w:hAnsi="宋体" w:eastAsia="宋体" w:cs="宋体"/>
                <w:i w:val="0"/>
                <w:iCs w:val="0"/>
                <w:color w:val="auto"/>
                <w:sz w:val="24"/>
                <w:szCs w:val="24"/>
                <w:u w:val="none"/>
              </w:rPr>
            </w:pPr>
          </w:p>
        </w:tc>
      </w:tr>
      <w:tr w14:paraId="3ECAB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7" w:hRule="atLeast"/>
          <w:jc w:val="center"/>
        </w:trPr>
        <w:tc>
          <w:tcPr>
            <w:tcW w:w="1778" w:type="dxa"/>
            <w:vMerge w:val="restart"/>
            <w:tcBorders>
              <w:top w:val="single" w:color="auto" w:sz="4" w:space="0"/>
              <w:left w:val="single" w:color="000000" w:sz="4" w:space="0"/>
              <w:bottom w:val="single" w:color="000000" w:sz="4" w:space="0"/>
              <w:right w:val="single" w:color="000000" w:sz="4" w:space="0"/>
            </w:tcBorders>
            <w:noWrap w:val="0"/>
            <w:vAlign w:val="center"/>
          </w:tcPr>
          <w:p w14:paraId="2E40289B">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单位人事部门推荐意见</w:t>
            </w:r>
          </w:p>
        </w:tc>
        <w:tc>
          <w:tcPr>
            <w:tcW w:w="7738" w:type="dxa"/>
            <w:gridSpan w:val="6"/>
            <w:tcBorders>
              <w:top w:val="single" w:color="auto" w:sz="4" w:space="0"/>
              <w:left w:val="single" w:color="000000" w:sz="4" w:space="0"/>
              <w:bottom w:val="single" w:color="auto" w:sz="4" w:space="0"/>
              <w:right w:val="single" w:color="000000" w:sz="4" w:space="0"/>
            </w:tcBorders>
            <w:noWrap/>
            <w:vAlign w:val="center"/>
          </w:tcPr>
          <w:p w14:paraId="2E4228BB">
            <w:pPr>
              <w:snapToGrid w:val="0"/>
              <w:jc w:val="center"/>
              <w:rPr>
                <w:rFonts w:hint="eastAsia"/>
                <w:color w:val="auto"/>
              </w:rPr>
            </w:pPr>
          </w:p>
          <w:p w14:paraId="1CE53691">
            <w:pPr>
              <w:pStyle w:val="3"/>
              <w:rPr>
                <w:rFonts w:hint="eastAsia"/>
                <w:color w:val="auto"/>
              </w:rPr>
            </w:pPr>
          </w:p>
          <w:p w14:paraId="499C06C1">
            <w:pPr>
              <w:pStyle w:val="2"/>
              <w:snapToGrid w:val="0"/>
              <w:rPr>
                <w:rFonts w:hint="eastAsia"/>
                <w:color w:val="auto"/>
              </w:rPr>
            </w:pPr>
          </w:p>
          <w:p w14:paraId="10A31785">
            <w:pPr>
              <w:keepNext w:val="0"/>
              <w:keepLines w:val="0"/>
              <w:widowControl/>
              <w:suppressLineNumbers w:val="0"/>
              <w:snapToGrid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签名（章）：</w:t>
            </w:r>
          </w:p>
          <w:p w14:paraId="296598F2">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年</w:t>
            </w:r>
            <w:r>
              <w:rPr>
                <w:rFonts w:hint="eastAsia" w:ascii="宋体" w:hAnsi="宋体" w:cs="宋体"/>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月</w:t>
            </w:r>
            <w:r>
              <w:rPr>
                <w:rFonts w:hint="eastAsia" w:ascii="宋体" w:hAnsi="宋体" w:cs="宋体"/>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日</w:t>
            </w:r>
          </w:p>
        </w:tc>
      </w:tr>
      <w:tr w14:paraId="43E83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0" w:hRule="atLeast"/>
          <w:jc w:val="center"/>
        </w:trPr>
        <w:tc>
          <w:tcPr>
            <w:tcW w:w="1778" w:type="dxa"/>
            <w:vMerge w:val="restart"/>
            <w:tcBorders>
              <w:top w:val="single" w:color="auto" w:sz="4" w:space="0"/>
              <w:left w:val="single" w:color="auto" w:sz="4" w:space="0"/>
              <w:bottom w:val="nil"/>
              <w:right w:val="single" w:color="000000" w:sz="4" w:space="0"/>
            </w:tcBorders>
            <w:noWrap w:val="0"/>
            <w:vAlign w:val="center"/>
          </w:tcPr>
          <w:p w14:paraId="71EB205E">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主管单位审核意见</w:t>
            </w:r>
          </w:p>
        </w:tc>
        <w:tc>
          <w:tcPr>
            <w:tcW w:w="7738" w:type="dxa"/>
            <w:gridSpan w:val="6"/>
            <w:tcBorders>
              <w:top w:val="single" w:color="auto" w:sz="4" w:space="0"/>
              <w:left w:val="single" w:color="000000" w:sz="4" w:space="0"/>
              <w:bottom w:val="single" w:color="auto" w:sz="4" w:space="0"/>
              <w:right w:val="single" w:color="auto" w:sz="4" w:space="0"/>
            </w:tcBorders>
            <w:noWrap/>
            <w:vAlign w:val="center"/>
          </w:tcPr>
          <w:p w14:paraId="141C2957">
            <w:pPr>
              <w:snapToGrid w:val="0"/>
              <w:jc w:val="center"/>
              <w:rPr>
                <w:rFonts w:hint="eastAsia" w:ascii="宋体" w:hAnsi="宋体" w:eastAsia="宋体" w:cs="宋体"/>
                <w:i w:val="0"/>
                <w:iCs w:val="0"/>
                <w:color w:val="auto"/>
                <w:kern w:val="0"/>
                <w:sz w:val="24"/>
                <w:szCs w:val="24"/>
                <w:u w:val="none"/>
                <w:lang w:val="en-US" w:eastAsia="zh-CN" w:bidi="ar"/>
              </w:rPr>
            </w:pPr>
          </w:p>
          <w:p w14:paraId="05AE0A79">
            <w:pPr>
              <w:snapToGrid w:val="0"/>
              <w:jc w:val="center"/>
              <w:rPr>
                <w:rFonts w:hint="eastAsia" w:ascii="宋体" w:hAnsi="宋体" w:eastAsia="宋体" w:cs="宋体"/>
                <w:i w:val="0"/>
                <w:iCs w:val="0"/>
                <w:color w:val="auto"/>
                <w:kern w:val="0"/>
                <w:sz w:val="24"/>
                <w:szCs w:val="24"/>
                <w:u w:val="none"/>
                <w:lang w:val="en-US" w:eastAsia="zh-CN" w:bidi="ar"/>
              </w:rPr>
            </w:pPr>
          </w:p>
          <w:p w14:paraId="673A084F"/>
          <w:p w14:paraId="6A499F5E">
            <w:pPr>
              <w:snapToGrid w:val="0"/>
              <w:jc w:val="center"/>
              <w:rPr>
                <w:rFonts w:hint="eastAsia" w:ascii="宋体" w:hAnsi="宋体" w:eastAsia="宋体" w:cs="宋体"/>
                <w:i w:val="0"/>
                <w:iCs w:val="0"/>
                <w:color w:val="auto"/>
                <w:kern w:val="0"/>
                <w:sz w:val="24"/>
                <w:szCs w:val="24"/>
                <w:u w:val="none"/>
                <w:lang w:val="en-US" w:eastAsia="zh-CN" w:bidi="ar"/>
              </w:rPr>
            </w:pPr>
          </w:p>
          <w:p w14:paraId="0E5C23A7">
            <w:pPr>
              <w:snapToGrid w:val="0"/>
              <w:jc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签名（章）：</w:t>
            </w:r>
          </w:p>
          <w:p w14:paraId="5363176E">
            <w:pPr>
              <w:snapToGrid w:val="0"/>
              <w:jc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年</w:t>
            </w:r>
            <w:r>
              <w:rPr>
                <w:rFonts w:hint="eastAsia" w:ascii="宋体" w:hAnsi="宋体" w:cs="宋体"/>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月</w:t>
            </w:r>
            <w:r>
              <w:rPr>
                <w:rFonts w:hint="eastAsia" w:ascii="宋体" w:hAnsi="宋体" w:cs="宋体"/>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日</w:t>
            </w:r>
          </w:p>
        </w:tc>
      </w:tr>
      <w:tr w14:paraId="25DED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1" w:hRule="atLeast"/>
          <w:jc w:val="center"/>
        </w:trPr>
        <w:tc>
          <w:tcPr>
            <w:tcW w:w="1778" w:type="dxa"/>
            <w:tcBorders>
              <w:top w:val="single" w:color="auto" w:sz="4" w:space="0"/>
              <w:left w:val="single" w:color="auto" w:sz="4" w:space="0"/>
              <w:bottom w:val="single" w:color="000000" w:sz="4" w:space="0"/>
              <w:right w:val="single" w:color="000000" w:sz="4" w:space="0"/>
            </w:tcBorders>
            <w:noWrap w:val="0"/>
            <w:vAlign w:val="center"/>
          </w:tcPr>
          <w:p w14:paraId="3BED5AE1">
            <w:pPr>
              <w:keepNext w:val="0"/>
              <w:keepLines w:val="0"/>
              <w:widowControl/>
              <w:suppressLineNumbers w:val="0"/>
              <w:snapToGrid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职称评审委员会组建单位</w:t>
            </w:r>
          </w:p>
          <w:p w14:paraId="3F7094CB">
            <w:pPr>
              <w:keepNext w:val="0"/>
              <w:keepLines w:val="0"/>
              <w:widowControl/>
              <w:suppressLineNumbers w:val="0"/>
              <w:snapToGrid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意</w:t>
            </w:r>
            <w:r>
              <w:rPr>
                <w:rFonts w:hint="eastAsia" w:ascii="宋体" w:hAnsi="宋体" w:cs="宋体"/>
                <w:i w:val="0"/>
                <w:iCs w:val="0"/>
                <w:color w:val="auto"/>
                <w:kern w:val="0"/>
                <w:sz w:val="24"/>
                <w:szCs w:val="24"/>
                <w:u w:val="none"/>
                <w:lang w:val="en-US" w:eastAsia="zh-CN" w:bidi="ar"/>
              </w:rPr>
              <w:t>　　　</w:t>
            </w:r>
            <w:r>
              <w:rPr>
                <w:rFonts w:hint="eastAsia" w:ascii="宋体" w:hAnsi="宋体" w:eastAsia="宋体" w:cs="宋体"/>
                <w:i w:val="0"/>
                <w:iCs w:val="0"/>
                <w:color w:val="auto"/>
                <w:kern w:val="0"/>
                <w:sz w:val="24"/>
                <w:szCs w:val="24"/>
                <w:u w:val="none"/>
                <w:lang w:val="en-US" w:eastAsia="zh-CN" w:bidi="ar"/>
              </w:rPr>
              <w:t>见</w:t>
            </w:r>
          </w:p>
        </w:tc>
        <w:tc>
          <w:tcPr>
            <w:tcW w:w="7738" w:type="dxa"/>
            <w:gridSpan w:val="6"/>
            <w:tcBorders>
              <w:top w:val="single" w:color="auto" w:sz="4" w:space="0"/>
              <w:left w:val="single" w:color="000000" w:sz="4" w:space="0"/>
              <w:bottom w:val="single" w:color="000000" w:sz="4" w:space="0"/>
              <w:right w:val="single" w:color="000000" w:sz="4" w:space="0"/>
            </w:tcBorders>
            <w:noWrap/>
            <w:vAlign w:val="center"/>
          </w:tcPr>
          <w:p w14:paraId="691FE4E3">
            <w:pPr>
              <w:snapToGrid w:val="0"/>
              <w:jc w:val="center"/>
              <w:rPr>
                <w:rFonts w:hint="eastAsia" w:ascii="宋体" w:hAnsi="宋体" w:eastAsia="宋体" w:cs="宋体"/>
                <w:i w:val="0"/>
                <w:iCs w:val="0"/>
                <w:color w:val="auto"/>
                <w:kern w:val="0"/>
                <w:sz w:val="24"/>
                <w:szCs w:val="24"/>
                <w:u w:val="none"/>
                <w:lang w:val="en-US" w:eastAsia="zh-CN" w:bidi="ar"/>
              </w:rPr>
            </w:pPr>
          </w:p>
          <w:p w14:paraId="2E549810"/>
          <w:p w14:paraId="20C0B441">
            <w:pPr>
              <w:snapToGrid w:val="0"/>
              <w:jc w:val="center"/>
              <w:rPr>
                <w:rFonts w:hint="eastAsia" w:ascii="宋体" w:hAnsi="宋体" w:eastAsia="宋体" w:cs="宋体"/>
                <w:i w:val="0"/>
                <w:iCs w:val="0"/>
                <w:color w:val="auto"/>
                <w:kern w:val="0"/>
                <w:sz w:val="24"/>
                <w:szCs w:val="24"/>
                <w:u w:val="none"/>
                <w:lang w:val="en-US" w:eastAsia="zh-CN" w:bidi="ar"/>
              </w:rPr>
            </w:pPr>
          </w:p>
          <w:p w14:paraId="2EBA59E4">
            <w:pPr>
              <w:snapToGrid w:val="0"/>
              <w:jc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签名（章）：</w:t>
            </w:r>
          </w:p>
          <w:p w14:paraId="11E329BB">
            <w:pPr>
              <w:snapToGrid w:val="0"/>
              <w:jc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年</w:t>
            </w:r>
            <w:r>
              <w:rPr>
                <w:rFonts w:hint="eastAsia" w:ascii="宋体" w:hAnsi="宋体" w:cs="宋体"/>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月</w:t>
            </w:r>
            <w:r>
              <w:rPr>
                <w:rFonts w:hint="eastAsia" w:ascii="宋体" w:hAnsi="宋体" w:cs="宋体"/>
                <w:i w:val="0"/>
                <w:iCs w:val="0"/>
                <w:color w:val="auto"/>
                <w:kern w:val="0"/>
                <w:sz w:val="24"/>
                <w:szCs w:val="24"/>
                <w:u w:val="none"/>
                <w:lang w:val="en-US" w:eastAsia="zh-CN" w:bidi="ar"/>
              </w:rPr>
              <w:t xml:space="preserve">   </w:t>
            </w:r>
            <w:r>
              <w:rPr>
                <w:rFonts w:hint="eastAsia" w:ascii="宋体" w:hAnsi="宋体" w:eastAsia="宋体" w:cs="宋体"/>
                <w:i w:val="0"/>
                <w:iCs w:val="0"/>
                <w:color w:val="auto"/>
                <w:kern w:val="0"/>
                <w:sz w:val="24"/>
                <w:szCs w:val="24"/>
                <w:u w:val="none"/>
                <w:lang w:val="en-US" w:eastAsia="zh-CN" w:bidi="ar"/>
              </w:rPr>
              <w:t>日</w:t>
            </w:r>
          </w:p>
        </w:tc>
      </w:tr>
    </w:tbl>
    <w:p w14:paraId="676A399F">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471670"/>
    <w:rsid w:val="7E471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ind w:left="1680"/>
    </w:pPr>
    <w:rPr>
      <w:rFonts w:ascii="Times New Roman" w:hAnsi="Times New Roman" w:eastAsia="宋体" w:cs="Times New Roman"/>
    </w:rPr>
  </w:style>
  <w:style w:type="paragraph" w:styleId="3">
    <w:name w:val="footer"/>
    <w:basedOn w:val="1"/>
    <w:next w:val="2"/>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2025-06-19T09:53:00Z</dcterms:created>
  <dc:creator>谭晗婧</dc:creator>
  <cp:lastModifiedBy>谭晗婧</cp:lastModifiedBy>
  <dcterms:modified xsi:type="dcterms:W3CDTF">2025-06-19T09:54:00Z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6CDAAA741BD44D9286B7D567E072342B_11</vt:lpwstr>
  </property>
  <property fmtid="{D5CDD505-2E9C-101B-9397-08002B2CF9AE}" pid="4" name="KSOTemplateDocerSaveRecord">
    <vt:lpwstr>eyJoZGlkIjoiMmEwNTI4MDkzNTczZGYyZGVhNmFjNjQ1MjY0MWMwZDMiLCJ1c2VySWQiOiIyOTI0NjM5In0=</vt:lpwstr>
  </property>
</Properties>
</file>