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65A8E">
      <w:pPr>
        <w:spacing w:line="560" w:lineRule="exact"/>
        <w:jc w:val="center"/>
        <w:rPr>
          <w:rFonts w:hint="eastAsia" w:ascii="方正小标宋简体" w:hAnsi="方正小标宋简体" w:eastAsia="方正小标宋简体" w:cs="方正小标宋简体"/>
          <w:sz w:val="44"/>
          <w:szCs w:val="44"/>
        </w:rPr>
      </w:pPr>
    </w:p>
    <w:p w14:paraId="52FCDA1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湖南网络工程职业学院</w:t>
      </w:r>
    </w:p>
    <w:p w14:paraId="4947A2C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支持大学生创新创业若干措施</w:t>
      </w:r>
    </w:p>
    <w:p w14:paraId="7EA966C6">
      <w:pPr>
        <w:spacing w:line="560" w:lineRule="exact"/>
        <w:ind w:firstLine="640" w:firstLineChars="200"/>
        <w:jc w:val="center"/>
        <w:rPr>
          <w:rFonts w:hint="eastAsia" w:ascii="黑体" w:hAnsi="黑体" w:eastAsia="黑体" w:cs="黑体"/>
          <w:sz w:val="32"/>
          <w:szCs w:val="32"/>
        </w:rPr>
      </w:pPr>
    </w:p>
    <w:p w14:paraId="43D8A58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大力支持大学生创业是省委、省政府做出的一项重大战略举措。为贯彻落实《湖南省人民政府办公厅关于印发&lt;湖南省大力支持大学生创业若干政策措施&gt;的通知》（湘政办发〔2024〕42号）</w:t>
      </w:r>
      <w:r>
        <w:rPr>
          <w:rFonts w:hint="eastAsia" w:ascii="仿宋" w:hAnsi="仿宋" w:eastAsia="仿宋" w:cs="仿宋"/>
          <w:sz w:val="32"/>
          <w:szCs w:val="32"/>
          <w:lang w:eastAsia="zh-CN"/>
        </w:rPr>
        <w:t>、</w:t>
      </w:r>
      <w:r>
        <w:rPr>
          <w:rFonts w:hint="eastAsia" w:ascii="仿宋" w:hAnsi="仿宋" w:eastAsia="仿宋" w:cs="仿宋"/>
          <w:sz w:val="32"/>
          <w:szCs w:val="32"/>
        </w:rPr>
        <w:t>《湖南省教育厅关于印发&lt;支持大学生创业若干措施&gt;的通知》（湘教发〔2025〕3号）部署要求，进一步完善我校创新创业教育体系，激发创业教育及创业实践活力，提升大学生创业教育及实践指导水平，着力培养更多“敢闯敢创”大学生，特制定如下措施。</w:t>
      </w:r>
    </w:p>
    <w:p w14:paraId="6952F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一、加强大学生创业工作的组织领导</w:t>
      </w:r>
    </w:p>
    <w:p w14:paraId="30240BA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各二级学院要切实提高政治站位，将支持大学生创业作为落实“一把手工程”的重要环节，主要领导要亲自统筹部署，分管领导要定期调度解决实际问题。要设立专门的就业创业干事，具体负责学院的就业创业日常工作。学校将加强对二级学院的调度指导，推动“七个一”政策措施在学校全面落实。学院创业工作开展情况及成效</w:t>
      </w:r>
      <w:r>
        <w:rPr>
          <w:rFonts w:hint="eastAsia" w:ascii="仿宋" w:hAnsi="仿宋" w:eastAsia="仿宋" w:cs="仿宋"/>
          <w:kern w:val="0"/>
          <w:sz w:val="32"/>
          <w:szCs w:val="32"/>
          <w:lang w:val="en-US" w:eastAsia="zh-CN" w:bidi="ar"/>
        </w:rPr>
        <w:t>将</w:t>
      </w:r>
      <w:r>
        <w:rPr>
          <w:rFonts w:hint="eastAsia" w:ascii="仿宋" w:hAnsi="仿宋" w:eastAsia="仿宋" w:cs="仿宋"/>
          <w:kern w:val="0"/>
          <w:sz w:val="32"/>
          <w:szCs w:val="32"/>
          <w:lang w:bidi="ar"/>
        </w:rPr>
        <w:t>纳入领导班子年度考核、党委书记党建述职重要内容。</w:t>
      </w:r>
    </w:p>
    <w:p w14:paraId="71DF4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二、实施大学生创业补贴政策</w:t>
      </w:r>
    </w:p>
    <w:p w14:paraId="1DA097F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sz w:val="32"/>
          <w:szCs w:val="32"/>
        </w:rPr>
      </w:pPr>
      <w:r>
        <w:rPr>
          <w:rFonts w:hint="eastAsia" w:ascii="楷体" w:hAnsi="楷体" w:eastAsia="楷体" w:cs="楷体"/>
          <w:sz w:val="32"/>
          <w:szCs w:val="32"/>
        </w:rPr>
        <w:t>（一）校内创业补贴。</w:t>
      </w:r>
      <w:r>
        <w:rPr>
          <w:rFonts w:hint="eastAsia" w:ascii="仿宋" w:hAnsi="仿宋" w:eastAsia="仿宋" w:cs="仿宋"/>
          <w:sz w:val="32"/>
          <w:szCs w:val="32"/>
        </w:rPr>
        <w:t>设立专项创业补贴资金，对在校大学生初次创办企业且正常经营6个月以上的，经学校大学生创业工作专班评估认定，给予一次性创业启动补贴5000元/项。其中若企业法人为重点保障人群的，给予一次性创业启动补贴8000元/项。对校友企业吸纳我校应届毕业生就业且缴纳社保满6个月的，按照吸纳就业人数给予校友企业家（含开放教育校友）就业促进补贴，补贴标准1000元/人。</w:t>
      </w:r>
    </w:p>
    <w:p w14:paraId="34F35F3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楷体" w:hAnsi="楷体" w:eastAsia="楷体" w:cs="楷体"/>
          <w:sz w:val="32"/>
          <w:szCs w:val="32"/>
        </w:rPr>
        <w:t>（二）竞赛获奖奖励。</w:t>
      </w:r>
      <w:r>
        <w:rPr>
          <w:rFonts w:hint="eastAsia" w:ascii="仿宋" w:hAnsi="仿宋" w:eastAsia="仿宋" w:cs="仿宋"/>
          <w:sz w:val="32"/>
          <w:szCs w:val="32"/>
        </w:rPr>
        <w:t>对在教育部、湖南省教育厅主办的各类创新创业竞赛</w:t>
      </w:r>
      <w:r>
        <w:rPr>
          <w:rFonts w:hint="eastAsia" w:ascii="仿宋" w:hAnsi="仿宋" w:eastAsia="仿宋" w:cs="仿宋"/>
          <w:kern w:val="0"/>
          <w:sz w:val="32"/>
          <w:szCs w:val="32"/>
          <w:lang w:bidi="ar"/>
        </w:rPr>
        <w:t>（以下简称“双创竞赛”）</w:t>
      </w:r>
      <w:r>
        <w:rPr>
          <w:rFonts w:hint="eastAsia" w:ascii="仿宋" w:hAnsi="仿宋" w:eastAsia="仿宋" w:cs="仿宋"/>
          <w:sz w:val="32"/>
          <w:szCs w:val="32"/>
        </w:rPr>
        <w:t>中获得优秀成绩的师生（含开放教育师生）给予一定额度的奖金。</w:t>
      </w:r>
      <w:r>
        <w:rPr>
          <w:rFonts w:hint="eastAsia" w:ascii="仿宋" w:hAnsi="仿宋" w:eastAsia="仿宋" w:cs="仿宋"/>
          <w:kern w:val="0"/>
          <w:sz w:val="32"/>
          <w:szCs w:val="32"/>
          <w:lang w:bidi="ar"/>
        </w:rPr>
        <w:t>具体奖励标准</w:t>
      </w:r>
      <w:r>
        <w:rPr>
          <w:rFonts w:hint="eastAsia" w:ascii="仿宋" w:hAnsi="仿宋" w:eastAsia="仿宋" w:cs="仿宋"/>
          <w:kern w:val="0"/>
          <w:sz w:val="32"/>
          <w:szCs w:val="32"/>
          <w:lang w:eastAsia="zh-CN" w:bidi="ar"/>
        </w:rPr>
        <w:t>由</w:t>
      </w:r>
      <w:r>
        <w:rPr>
          <w:rFonts w:hint="eastAsia" w:ascii="仿宋" w:hAnsi="仿宋" w:eastAsia="仿宋" w:cs="仿宋"/>
          <w:kern w:val="0"/>
          <w:sz w:val="32"/>
          <w:szCs w:val="32"/>
          <w:lang w:bidi="ar"/>
        </w:rPr>
        <w:t>教务处</w:t>
      </w:r>
      <w:r>
        <w:rPr>
          <w:rFonts w:hint="eastAsia" w:ascii="仿宋" w:hAnsi="仿宋" w:eastAsia="仿宋" w:cs="仿宋"/>
          <w:kern w:val="0"/>
          <w:sz w:val="32"/>
          <w:szCs w:val="32"/>
          <w:lang w:eastAsia="zh-CN" w:bidi="ar"/>
        </w:rPr>
        <w:t>制定</w:t>
      </w:r>
      <w:r>
        <w:rPr>
          <w:rFonts w:hint="eastAsia" w:ascii="仿宋" w:hAnsi="仿宋" w:eastAsia="仿宋" w:cs="仿宋"/>
          <w:kern w:val="0"/>
          <w:sz w:val="32"/>
          <w:szCs w:val="32"/>
          <w:lang w:bidi="ar"/>
        </w:rPr>
        <w:t>。</w:t>
      </w:r>
      <w:r>
        <w:rPr>
          <w:rFonts w:hint="eastAsia" w:ascii="仿宋" w:hAnsi="仿宋" w:eastAsia="仿宋" w:cs="仿宋"/>
          <w:sz w:val="32"/>
          <w:szCs w:val="32"/>
        </w:rPr>
        <w:t>同一项目在同一赛事的不同级别中获奖，按最高级别奖励标准发放，不重复发放校级奖励。</w:t>
      </w:r>
    </w:p>
    <w:p w14:paraId="77986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三、提供创业孵化场地与服务</w:t>
      </w:r>
    </w:p>
    <w:p w14:paraId="2D512E5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楷体" w:hAnsi="楷体" w:eastAsia="楷体" w:cs="楷体"/>
          <w:sz w:val="32"/>
          <w:szCs w:val="32"/>
        </w:rPr>
        <w:t>（一）提供创业孵化场地。</w:t>
      </w:r>
      <w:r>
        <w:rPr>
          <w:rFonts w:hint="eastAsia" w:ascii="仿宋" w:hAnsi="仿宋" w:eastAsia="仿宋" w:cs="仿宋"/>
          <w:sz w:val="32"/>
          <w:szCs w:val="32"/>
        </w:rPr>
        <w:t>学校为入驻我校大学生创新创业孵化基地的项目提供办公场地（按入驻项目的实际需要配备10m</w:t>
      </w:r>
      <w:r>
        <w:rPr>
          <w:rFonts w:hint="eastAsia" w:ascii="仿宋" w:hAnsi="仿宋" w:eastAsia="仿宋" w:cs="仿宋"/>
          <w:sz w:val="32"/>
          <w:szCs w:val="32"/>
          <w:vertAlign w:val="superscript"/>
        </w:rPr>
        <w:t>2</w:t>
      </w:r>
      <w:r>
        <w:rPr>
          <w:rFonts w:hint="eastAsia" w:ascii="仿宋" w:hAnsi="仿宋" w:eastAsia="仿宋" w:cs="仿宋"/>
          <w:sz w:val="32"/>
          <w:szCs w:val="32"/>
        </w:rPr>
        <w:t>-20m</w:t>
      </w:r>
      <w:r>
        <w:rPr>
          <w:rFonts w:hint="eastAsia" w:ascii="仿宋" w:hAnsi="仿宋" w:eastAsia="仿宋" w:cs="仿宋"/>
          <w:sz w:val="32"/>
          <w:szCs w:val="32"/>
          <w:vertAlign w:val="superscript"/>
        </w:rPr>
        <w:t>2</w:t>
      </w:r>
      <w:r>
        <w:rPr>
          <w:rFonts w:hint="eastAsia" w:ascii="仿宋" w:hAnsi="仿宋" w:eastAsia="仿宋" w:cs="仿宋"/>
          <w:sz w:val="32"/>
          <w:szCs w:val="32"/>
        </w:rPr>
        <w:t>的场地），免除租金、水电费。另配备会议室、洽谈室、产品展示厅等公共服务空间，满足入驻项目路演、商务洽谈及内部培训等多样活动需求。</w:t>
      </w:r>
    </w:p>
    <w:p w14:paraId="1E6BA97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楷体" w:hAnsi="楷体" w:eastAsia="楷体" w:cs="楷体"/>
          <w:sz w:val="32"/>
          <w:szCs w:val="32"/>
        </w:rPr>
        <w:t>（二）提升创业孵化服务质量。</w:t>
      </w:r>
      <w:r>
        <w:rPr>
          <w:rFonts w:hint="eastAsia" w:ascii="仿宋" w:hAnsi="仿宋" w:eastAsia="仿宋" w:cs="仿宋"/>
          <w:sz w:val="32"/>
          <w:szCs w:val="32"/>
        </w:rPr>
        <w:t>孵化基地协助创业学生办理相关优惠政策申请手续，帮助创业者了解和享受政府的扶持政策；聘请工商、财务、法律等领域具备深厚专业素养和丰富实践经验的专业人员，组建创新创业顾问团队，为创业学生在知识产权保护、劳动关系、合同拟定、纠纷处理、资金管理、税务申报与风险防控等方面给予可靠的指引及专业的建议。所有咨询不对学生收取费用，咨询费用由学校按次与相关人员结算。</w:t>
      </w:r>
    </w:p>
    <w:p w14:paraId="2351A06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楷体" w:hAnsi="楷体" w:eastAsia="楷体" w:cs="楷体"/>
          <w:sz w:val="32"/>
          <w:szCs w:val="32"/>
        </w:rPr>
        <w:t>（三）实习实训室与设备共享。</w:t>
      </w:r>
      <w:r>
        <w:rPr>
          <w:rFonts w:hint="eastAsia" w:ascii="仿宋" w:hAnsi="仿宋" w:eastAsia="仿宋" w:cs="仿宋"/>
          <w:sz w:val="32"/>
          <w:szCs w:val="32"/>
        </w:rPr>
        <w:t>鼓励各学院制定完善的实习实训室与设备共享管理办法，推动各学院实习实训室、仪器设备等资源向创业学生开放。根据设备使用成本与市场行情制定优惠的使用收费标准，对于创业项目使用的常规设备，收费标准在市场价格的30%-50%之间；对于大型贵重设备，在满足科研教学需求的前提下，允许创业项目使用并给予一定的免费使用时长。</w:t>
      </w:r>
    </w:p>
    <w:p w14:paraId="0D83B5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四、推进创新创业师资队伍建设</w:t>
      </w:r>
    </w:p>
    <w:p w14:paraId="10E956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（一）支持创业指导教师开展教研教改。</w:t>
      </w:r>
      <w:r>
        <w:rPr>
          <w:rFonts w:hint="eastAsia" w:ascii="仿宋" w:hAnsi="仿宋" w:eastAsia="仿宋" w:cs="仿宋"/>
          <w:color w:val="000000"/>
          <w:kern w:val="0"/>
          <w:sz w:val="32"/>
          <w:szCs w:val="32"/>
          <w:lang w:bidi="ar"/>
        </w:rPr>
        <w:t>指导大学生创办企业</w:t>
      </w:r>
      <w:r>
        <w:rPr>
          <w:rFonts w:hint="eastAsia" w:ascii="仿宋" w:hAnsi="仿宋" w:eastAsia="仿宋" w:cs="仿宋"/>
          <w:kern w:val="0"/>
          <w:sz w:val="32"/>
          <w:szCs w:val="32"/>
          <w:lang w:bidi="ar"/>
        </w:rPr>
        <w:t>（正常经营6个月以上）的第一指导老师或指导学生获得省级及以上双创竞赛一等奖的第一指导教师</w:t>
      </w:r>
      <w:r>
        <w:rPr>
          <w:rFonts w:hint="eastAsia" w:ascii="仿宋" w:hAnsi="仿宋" w:eastAsia="仿宋" w:cs="仿宋"/>
          <w:color w:val="auto"/>
          <w:kern w:val="0"/>
          <w:sz w:val="32"/>
          <w:szCs w:val="32"/>
          <w:lang w:bidi="ar"/>
        </w:rPr>
        <w:t>，</w:t>
      </w:r>
      <w:r>
        <w:rPr>
          <w:rFonts w:hint="eastAsia" w:ascii="仿宋" w:hAnsi="仿宋" w:eastAsia="仿宋" w:cs="仿宋"/>
          <w:color w:val="auto"/>
          <w:kern w:val="0"/>
          <w:sz w:val="32"/>
          <w:szCs w:val="32"/>
          <w:lang w:eastAsia="zh-CN" w:bidi="ar"/>
        </w:rPr>
        <w:t>经学校相关职能部门认定后，</w:t>
      </w:r>
      <w:r>
        <w:rPr>
          <w:rFonts w:hint="eastAsia" w:ascii="仿宋" w:hAnsi="仿宋" w:eastAsia="仿宋" w:cs="仿宋"/>
          <w:color w:val="auto"/>
          <w:kern w:val="0"/>
          <w:sz w:val="32"/>
          <w:szCs w:val="32"/>
          <w:lang w:bidi="ar"/>
        </w:rPr>
        <w:t>奖励1个校级教研教改课题，</w:t>
      </w:r>
      <w:r>
        <w:rPr>
          <w:rFonts w:hint="eastAsia" w:ascii="仿宋" w:hAnsi="仿宋" w:eastAsia="仿宋" w:cs="仿宋"/>
          <w:color w:val="000000"/>
          <w:kern w:val="0"/>
          <w:sz w:val="32"/>
          <w:szCs w:val="32"/>
          <w:lang w:bidi="ar"/>
        </w:rPr>
        <w:t>申报及立项均单列指标进行。将创新创业教研教改纳入每年的校级课题选题指南，资助金额根据课题类型和研究难度确定。</w:t>
      </w:r>
    </w:p>
    <w:p w14:paraId="629D7B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（二）支持创业指导教师评奖评优与职称评定。</w:t>
      </w:r>
      <w:r>
        <w:rPr>
          <w:rFonts w:hint="eastAsia" w:ascii="仿宋" w:hAnsi="仿宋" w:eastAsia="仿宋" w:cs="仿宋"/>
          <w:color w:val="000000"/>
          <w:kern w:val="0"/>
          <w:sz w:val="32"/>
          <w:szCs w:val="32"/>
          <w:lang w:bidi="ar"/>
        </w:rPr>
        <w:t>在年度考核中，对于指导大学生创</w:t>
      </w:r>
      <w:r>
        <w:rPr>
          <w:rFonts w:hint="eastAsia" w:ascii="仿宋" w:hAnsi="仿宋" w:eastAsia="仿宋" w:cs="仿宋"/>
          <w:kern w:val="0"/>
          <w:sz w:val="32"/>
          <w:szCs w:val="32"/>
          <w:lang w:bidi="ar"/>
        </w:rPr>
        <w:t>办企业（正常经营6个月以上）的第</w:t>
      </w:r>
      <w:r>
        <w:rPr>
          <w:rFonts w:hint="eastAsia" w:ascii="仿宋" w:hAnsi="仿宋" w:eastAsia="仿宋" w:cs="仿宋"/>
          <w:color w:val="000000"/>
          <w:kern w:val="0"/>
          <w:sz w:val="32"/>
          <w:szCs w:val="32"/>
          <w:lang w:bidi="ar"/>
        </w:rPr>
        <w:t>一指导老师或指导学生获得省级及以上双创竞赛一等奖的第一指导教师，经学校党委会研究决定，可直接认定为“优秀”等次，不占用学院（部门）评优名额。在“优秀教师”“优秀教育工作者”评选时，对指导大学生创办企业（正常经营6个月以上）的第一指导老师或指导学生获得省级及以上双创竞赛一等奖的第一指导教师予以优先考虑。在职称评定过程中，将教师指导学生的创新创业竞赛获奖成果纳入职称评审的</w:t>
      </w:r>
      <w:r>
        <w:rPr>
          <w:rFonts w:hint="eastAsia" w:ascii="仿宋" w:hAnsi="仿宋" w:eastAsia="仿宋" w:cs="仿宋"/>
          <w:color w:val="000000"/>
          <w:kern w:val="0"/>
          <w:sz w:val="32"/>
          <w:szCs w:val="32"/>
          <w:lang w:eastAsia="zh-CN" w:bidi="ar"/>
        </w:rPr>
        <w:t>计</w:t>
      </w:r>
      <w:r>
        <w:rPr>
          <w:rFonts w:hint="eastAsia" w:ascii="仿宋" w:hAnsi="仿宋" w:eastAsia="仿宋" w:cs="仿宋"/>
          <w:color w:val="000000"/>
          <w:kern w:val="0"/>
          <w:sz w:val="32"/>
          <w:szCs w:val="32"/>
          <w:lang w:bidi="ar"/>
        </w:rPr>
        <w:t>分项；将教师指导学生在</w:t>
      </w:r>
      <w:r>
        <w:rPr>
          <w:rFonts w:hint="eastAsia" w:ascii="仿宋" w:hAnsi="仿宋" w:eastAsia="仿宋" w:cs="仿宋"/>
          <w:color w:val="000000"/>
          <w:kern w:val="0"/>
          <w:sz w:val="32"/>
          <w:szCs w:val="32"/>
          <w:lang w:eastAsia="zh-CN" w:bidi="ar"/>
        </w:rPr>
        <w:t>学校</w:t>
      </w:r>
      <w:r>
        <w:rPr>
          <w:rFonts w:hint="eastAsia" w:ascii="仿宋" w:hAnsi="仿宋" w:eastAsia="仿宋" w:cs="仿宋"/>
          <w:color w:val="000000"/>
          <w:kern w:val="0"/>
          <w:sz w:val="32"/>
          <w:szCs w:val="32"/>
          <w:lang w:val="en-US" w:eastAsia="zh-CN" w:bidi="ar"/>
        </w:rPr>
        <w:t>A类赛事中的获奖成果</w:t>
      </w:r>
      <w:r>
        <w:rPr>
          <w:rFonts w:hint="eastAsia" w:ascii="仿宋" w:hAnsi="仿宋" w:eastAsia="仿宋" w:cs="仿宋"/>
          <w:color w:val="000000"/>
          <w:kern w:val="0"/>
          <w:sz w:val="32"/>
          <w:szCs w:val="32"/>
          <w:lang w:eastAsia="zh-CN" w:bidi="ar"/>
        </w:rPr>
        <w:t>（含中国国际大学生创新大赛国赛金奖、“挑战杯”中国大学生创业计划竞赛金奖、“金种子杯”大学生创业大赛一等奖）</w:t>
      </w:r>
      <w:r>
        <w:rPr>
          <w:rFonts w:hint="eastAsia" w:ascii="仿宋" w:hAnsi="仿宋" w:eastAsia="仿宋" w:cs="仿宋"/>
          <w:color w:val="000000"/>
          <w:kern w:val="0"/>
          <w:sz w:val="32"/>
          <w:szCs w:val="32"/>
          <w:lang w:bidi="ar"/>
        </w:rPr>
        <w:t>纳入职称评定“绿色通道”</w:t>
      </w:r>
      <w:r>
        <w:rPr>
          <w:rFonts w:hint="eastAsia" w:ascii="仿宋" w:hAnsi="仿宋" w:eastAsia="仿宋" w:cs="仿宋"/>
          <w:sz w:val="32"/>
          <w:szCs w:val="32"/>
        </w:rPr>
        <w:t>。</w:t>
      </w:r>
    </w:p>
    <w:p w14:paraId="4EA0A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五、完善创业大学生学业支持政策</w:t>
      </w:r>
    </w:p>
    <w:p w14:paraId="0494457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kern w:val="0"/>
          <w:sz w:val="32"/>
          <w:szCs w:val="32"/>
          <w:lang w:bidi="ar"/>
        </w:rPr>
      </w:pPr>
      <w:r>
        <w:rPr>
          <w:rFonts w:hint="eastAsia" w:ascii="楷体" w:hAnsi="楷体" w:eastAsia="楷体" w:cs="楷体"/>
          <w:sz w:val="32"/>
          <w:szCs w:val="32"/>
        </w:rPr>
        <w:t>（一）完善创新创业学分认定机制。</w:t>
      </w:r>
      <w:r>
        <w:rPr>
          <w:rFonts w:hint="eastAsia" w:ascii="仿宋" w:hAnsi="仿宋" w:eastAsia="仿宋" w:cs="仿宋"/>
          <w:kern w:val="0"/>
          <w:sz w:val="32"/>
          <w:szCs w:val="32"/>
          <w:lang w:bidi="ar"/>
        </w:rPr>
        <w:t>学</w:t>
      </w:r>
      <w:r>
        <w:rPr>
          <w:rFonts w:hint="eastAsia" w:ascii="仿宋" w:hAnsi="仿宋" w:eastAsia="仿宋" w:cs="仿宋"/>
          <w:color w:val="000000"/>
          <w:kern w:val="0"/>
          <w:sz w:val="32"/>
          <w:szCs w:val="32"/>
          <w:lang w:bidi="ar"/>
        </w:rPr>
        <w:t>生在校期间创办企业的（正常经营6个月以上）、省级及以上双创竞赛一等奖的项目负责人或排名第一的学生、参加人社部门举办的创业培训课程并考核合格的，可向教务处申请认定《创业基础与创新实践》课程学分及顶岗实习学分，可用《项目计划书》替代其毕业设计。</w:t>
      </w:r>
    </w:p>
    <w:p w14:paraId="47387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bidi="ar"/>
        </w:rPr>
      </w:pPr>
      <w:r>
        <w:rPr>
          <w:rFonts w:hint="eastAsia" w:ascii="楷体" w:hAnsi="楷体" w:eastAsia="楷体" w:cs="楷体"/>
          <w:sz w:val="32"/>
          <w:szCs w:val="32"/>
        </w:rPr>
        <w:t>（二）实行宽松的休学复学政策。</w:t>
      </w:r>
      <w:r>
        <w:rPr>
          <w:rFonts w:hint="eastAsia" w:ascii="仿宋" w:hAnsi="仿宋" w:eastAsia="仿宋" w:cs="仿宋"/>
          <w:color w:val="000000"/>
          <w:kern w:val="0"/>
          <w:sz w:val="32"/>
          <w:szCs w:val="32"/>
          <w:lang w:bidi="ar"/>
        </w:rPr>
        <w:t>学生申请休学创业经学校批准后，创业学生最长可保留学籍3年。在</w:t>
      </w:r>
      <w:r>
        <w:rPr>
          <w:rFonts w:hint="eastAsia" w:ascii="仿宋" w:hAnsi="仿宋" w:eastAsia="仿宋" w:cs="仿宋"/>
          <w:kern w:val="0"/>
          <w:sz w:val="32"/>
          <w:szCs w:val="32"/>
          <w:lang w:bidi="ar"/>
        </w:rPr>
        <w:t>休学创业</w:t>
      </w:r>
      <w:r>
        <w:rPr>
          <w:rFonts w:hint="eastAsia" w:ascii="仿宋" w:hAnsi="仿宋" w:eastAsia="仿宋" w:cs="仿宋"/>
          <w:color w:val="000000"/>
          <w:kern w:val="0"/>
          <w:sz w:val="32"/>
          <w:szCs w:val="32"/>
          <w:lang w:bidi="ar"/>
        </w:rPr>
        <w:t>期间，学校为学生提供必要的创业指导与资源支持，如远程课程学习、导师线上指导、创业资讯推送、法务财务咨询等，确保学生在创业过程中能够持续学习与成长。对于因创业耽误学业的学生，学校允许其免修部分与创业实践内容相关的课程，在复学后提供学业辅导与支持，帮助学生顺利完成学业，确保创业与学业能够相互促进、协同发展。</w:t>
      </w:r>
    </w:p>
    <w:p w14:paraId="5D788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六、支持创业大学生评奖评优</w:t>
      </w:r>
    </w:p>
    <w:p w14:paraId="1F0A03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在校期间参与创办企业的或获得校级及以上双创竞赛奖项的学生，符合基本申请条件的，可评定为校级创新创业优秀毕业生，且优先推荐参评省级创新创业优秀毕业生。创办了企业的或获得省级及以上双创竞赛奖项的学生，符合基本申请条件的，学校在国家奖学金、校级奖学金、三好学生、“芙蓉学子·榜样力量”优秀大学生等各类荣誉奖项评比时优先考虑</w:t>
      </w:r>
      <w:r>
        <w:rPr>
          <w:rFonts w:hint="eastAsia" w:ascii="仿宋" w:hAnsi="仿宋" w:eastAsia="仿宋" w:cs="仿宋"/>
          <w:sz w:val="32"/>
          <w:szCs w:val="32"/>
        </w:rPr>
        <w:t>。</w:t>
      </w:r>
      <w:bookmarkStart w:id="0" w:name="_GoBack"/>
      <w:bookmarkEnd w:id="0"/>
    </w:p>
    <w:sectPr>
      <w:footerReference r:id="rId3" w:type="default"/>
      <w:pgSz w:w="11906" w:h="16838"/>
      <w:pgMar w:top="1871" w:right="1474" w:bottom="1871"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1873B2-578E-49BA-A0DA-C275A55A21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3DD9AFC-5107-4B5F-8882-6D723513FB5E}"/>
  </w:font>
  <w:font w:name="楷体">
    <w:panose1 w:val="02010609060101010101"/>
    <w:charset w:val="86"/>
    <w:family w:val="auto"/>
    <w:pitch w:val="default"/>
    <w:sig w:usb0="800002BF" w:usb1="38CF7CFA" w:usb2="00000016" w:usb3="00000000" w:csb0="00040001" w:csb1="00000000"/>
    <w:embedRegular r:id="rId3" w:fontKey="{B985C4EA-5865-4932-B0B7-B664248CCD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522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6527D">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56527D">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A3558"/>
    <w:rsid w:val="001C1A6D"/>
    <w:rsid w:val="0043402D"/>
    <w:rsid w:val="004B2CE7"/>
    <w:rsid w:val="006032C6"/>
    <w:rsid w:val="00725852"/>
    <w:rsid w:val="007D6E37"/>
    <w:rsid w:val="008A195D"/>
    <w:rsid w:val="00D33D1E"/>
    <w:rsid w:val="0401090C"/>
    <w:rsid w:val="048D6780"/>
    <w:rsid w:val="05303006"/>
    <w:rsid w:val="08B246E9"/>
    <w:rsid w:val="097932C0"/>
    <w:rsid w:val="0A5B3823"/>
    <w:rsid w:val="0BAD28E2"/>
    <w:rsid w:val="0D1F511A"/>
    <w:rsid w:val="0EC75A69"/>
    <w:rsid w:val="10D510E7"/>
    <w:rsid w:val="16846935"/>
    <w:rsid w:val="1BC53330"/>
    <w:rsid w:val="1BE7599C"/>
    <w:rsid w:val="1BF9747E"/>
    <w:rsid w:val="1C0025BA"/>
    <w:rsid w:val="1CE778D9"/>
    <w:rsid w:val="1EAE27A1"/>
    <w:rsid w:val="1EC50D1B"/>
    <w:rsid w:val="21570ECE"/>
    <w:rsid w:val="22CE3412"/>
    <w:rsid w:val="2386724E"/>
    <w:rsid w:val="24CD3FC7"/>
    <w:rsid w:val="252B65FC"/>
    <w:rsid w:val="2B5439CA"/>
    <w:rsid w:val="2D9B65E7"/>
    <w:rsid w:val="2FAB26EF"/>
    <w:rsid w:val="3005706E"/>
    <w:rsid w:val="30415436"/>
    <w:rsid w:val="30E10712"/>
    <w:rsid w:val="31C356EC"/>
    <w:rsid w:val="33437504"/>
    <w:rsid w:val="335A0529"/>
    <w:rsid w:val="33DF01AE"/>
    <w:rsid w:val="36D64724"/>
    <w:rsid w:val="38E30E42"/>
    <w:rsid w:val="39B27192"/>
    <w:rsid w:val="3C753A12"/>
    <w:rsid w:val="3D346569"/>
    <w:rsid w:val="3D7D2C62"/>
    <w:rsid w:val="3DA23079"/>
    <w:rsid w:val="3DB81FD5"/>
    <w:rsid w:val="3DED6BC5"/>
    <w:rsid w:val="44BA6EFA"/>
    <w:rsid w:val="44C9538F"/>
    <w:rsid w:val="44D37FBC"/>
    <w:rsid w:val="4541761C"/>
    <w:rsid w:val="48346666"/>
    <w:rsid w:val="48BE2699"/>
    <w:rsid w:val="491A3558"/>
    <w:rsid w:val="49F106F9"/>
    <w:rsid w:val="4AAD305D"/>
    <w:rsid w:val="4BE86A43"/>
    <w:rsid w:val="4D285E43"/>
    <w:rsid w:val="51383A19"/>
    <w:rsid w:val="52F77E81"/>
    <w:rsid w:val="561B696E"/>
    <w:rsid w:val="585711D8"/>
    <w:rsid w:val="586D55F5"/>
    <w:rsid w:val="5AF251E8"/>
    <w:rsid w:val="625E7607"/>
    <w:rsid w:val="62685D90"/>
    <w:rsid w:val="62E3473D"/>
    <w:rsid w:val="63892462"/>
    <w:rsid w:val="653A158F"/>
    <w:rsid w:val="671E1113"/>
    <w:rsid w:val="67246659"/>
    <w:rsid w:val="6B60619E"/>
    <w:rsid w:val="6B8A25C7"/>
    <w:rsid w:val="6CE40709"/>
    <w:rsid w:val="6E7C0B0C"/>
    <w:rsid w:val="6EAC5458"/>
    <w:rsid w:val="70605A27"/>
    <w:rsid w:val="706E4EB9"/>
    <w:rsid w:val="70F6250B"/>
    <w:rsid w:val="751F49D4"/>
    <w:rsid w:val="760C2318"/>
    <w:rsid w:val="77A20A89"/>
    <w:rsid w:val="7BE349AD"/>
    <w:rsid w:val="7D0252A8"/>
    <w:rsid w:val="7DB24C2F"/>
    <w:rsid w:val="7E370FE0"/>
    <w:rsid w:val="7EC6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customStyle="1" w:styleId="10">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2241</Words>
  <Characters>2275</Characters>
  <Lines>16</Lines>
  <Paragraphs>4</Paragraphs>
  <TotalTime>96</TotalTime>
  <ScaleCrop>false</ScaleCrop>
  <LinksUpToDate>false</LinksUpToDate>
  <CharactersWithSpaces>2275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2025-03-11T07:41:00Z</dcterms:created>
  <dc:creator>杨丰溢</dc:creator>
  <cp:lastModifiedBy>LYB</cp:lastModifiedBy>
  <cp:lastPrinted>2025-04-09T01:26:00Z</cp:lastPrinted>
  <dcterms:modified xsi:type="dcterms:W3CDTF">2025-04-13T13:47:00Z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887C2617A3E94483A16DCC502978F61E_11</vt:lpwstr>
  </property>
  <property fmtid="{D5CDD505-2E9C-101B-9397-08002B2CF9AE}" pid="4" name="KSOTemplateDocerSaveRecord">
    <vt:lpwstr>eyJoZGlkIjoiZGRmNjFlYjBhNDhlYjM0MjhlZjM0YmI0NDYwODRkMTAiLCJ1c2VySWQiOiI3MjQxODU5MDUifQ==</vt:lpwstr>
  </property>
</Properties>
</file>