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18DE3"/>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8789"/>
        <w:gridCol w:w="1597"/>
        <w:gridCol w:w="1316"/>
        <w:gridCol w:w="1569"/>
      </w:tblGrid>
      <w:tr w14:paraId="402B8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1" w:type="dxa"/>
            <w:vAlign w:val="center"/>
          </w:tcPr>
          <w:p w14:paraId="0ACCFFB4">
            <w:pPr>
              <w:jc w:val="center"/>
            </w:pPr>
          </w:p>
        </w:tc>
        <w:tc>
          <w:tcPr>
            <w:tcW w:w="8789" w:type="dxa"/>
            <w:vAlign w:val="center"/>
          </w:tcPr>
          <w:p w14:paraId="757A65BF">
            <w:pPr>
              <w:jc w:val="center"/>
              <w:rPr>
                <w:b/>
                <w:bCs/>
              </w:rPr>
            </w:pPr>
            <w:r>
              <w:rPr>
                <w:rFonts w:hint="eastAsia"/>
                <w:b/>
                <w:bCs/>
              </w:rPr>
              <w:t>量化加分项目（与公示表一致）</w:t>
            </w:r>
          </w:p>
        </w:tc>
        <w:tc>
          <w:tcPr>
            <w:tcW w:w="1597" w:type="dxa"/>
            <w:vAlign w:val="center"/>
          </w:tcPr>
          <w:p w14:paraId="739E3A8C">
            <w:pPr>
              <w:jc w:val="center"/>
              <w:rPr>
                <w:b/>
                <w:bCs/>
              </w:rPr>
            </w:pPr>
            <w:r>
              <w:rPr>
                <w:rFonts w:hint="eastAsia"/>
                <w:b/>
                <w:bCs/>
              </w:rPr>
              <w:t>对应目录及</w:t>
            </w:r>
          </w:p>
          <w:p w14:paraId="18390C9D">
            <w:pPr>
              <w:jc w:val="center"/>
              <w:rPr>
                <w:b/>
                <w:bCs/>
              </w:rPr>
            </w:pPr>
            <w:r>
              <w:rPr>
                <w:rFonts w:hint="eastAsia"/>
                <w:b/>
                <w:bCs/>
              </w:rPr>
              <w:t>页码</w:t>
            </w:r>
          </w:p>
        </w:tc>
        <w:tc>
          <w:tcPr>
            <w:tcW w:w="1316" w:type="dxa"/>
            <w:vAlign w:val="center"/>
          </w:tcPr>
          <w:p w14:paraId="5FA5B155">
            <w:pPr>
              <w:jc w:val="center"/>
              <w:rPr>
                <w:b/>
                <w:bCs/>
              </w:rPr>
            </w:pPr>
            <w:r>
              <w:rPr>
                <w:rFonts w:hint="eastAsia"/>
                <w:b/>
                <w:bCs/>
              </w:rPr>
              <w:t>自评分数</w:t>
            </w:r>
          </w:p>
        </w:tc>
        <w:tc>
          <w:tcPr>
            <w:tcW w:w="1569" w:type="dxa"/>
            <w:vAlign w:val="center"/>
          </w:tcPr>
          <w:p w14:paraId="729102F6">
            <w:pPr>
              <w:jc w:val="center"/>
              <w:rPr>
                <w:rFonts w:hint="default" w:eastAsiaTheme="minorEastAsia"/>
                <w:b/>
                <w:bCs/>
                <w:lang w:val="en-US" w:eastAsia="zh-CN"/>
              </w:rPr>
            </w:pPr>
            <w:r>
              <w:rPr>
                <w:rFonts w:hint="eastAsia"/>
                <w:b/>
                <w:bCs/>
                <w:lang w:val="en-US" w:eastAsia="zh-CN"/>
              </w:rPr>
              <w:t>测评分数</w:t>
            </w:r>
          </w:p>
        </w:tc>
      </w:tr>
      <w:tr w14:paraId="4182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1" w:type="dxa"/>
            <w:shd w:val="clear" w:color="auto" w:fill="DEEBF6" w:themeFill="accent1" w:themeFillTint="32"/>
            <w:vAlign w:val="center"/>
          </w:tcPr>
          <w:p w14:paraId="60B0ACD3">
            <w:pPr>
              <w:jc w:val="center"/>
            </w:pPr>
            <w:r>
              <w:rPr>
                <w:rFonts w:hint="eastAsia"/>
              </w:rPr>
              <w:t>一</w:t>
            </w:r>
          </w:p>
        </w:tc>
        <w:tc>
          <w:tcPr>
            <w:tcW w:w="13271" w:type="dxa"/>
            <w:gridSpan w:val="4"/>
            <w:shd w:val="clear" w:color="auto" w:fill="DEEBF6" w:themeFill="accent1" w:themeFillTint="32"/>
            <w:vAlign w:val="center"/>
          </w:tcPr>
          <w:p w14:paraId="74E2F29E">
            <w:pPr>
              <w:jc w:val="center"/>
              <w:rPr>
                <w:b/>
                <w:bCs/>
              </w:rPr>
            </w:pPr>
            <w:r>
              <w:rPr>
                <w:rFonts w:hint="eastAsia"/>
                <w:b/>
                <w:bCs/>
              </w:rPr>
              <w:t>思想政治与师德师风（35分）</w:t>
            </w:r>
          </w:p>
        </w:tc>
      </w:tr>
      <w:tr w14:paraId="5BF8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auto"/>
            <w:vAlign w:val="center"/>
          </w:tcPr>
          <w:p w14:paraId="45A9329D">
            <w:pPr>
              <w:jc w:val="center"/>
              <w:rPr>
                <w:b/>
                <w:bCs/>
              </w:rPr>
            </w:pPr>
            <w:r>
              <w:rPr>
                <w:rFonts w:hint="eastAsia"/>
                <w:b/>
                <w:bCs/>
              </w:rPr>
              <w:t>1-1</w:t>
            </w:r>
          </w:p>
        </w:tc>
        <w:tc>
          <w:tcPr>
            <w:tcW w:w="13271" w:type="dxa"/>
            <w:gridSpan w:val="4"/>
            <w:shd w:val="clear" w:color="auto" w:fill="auto"/>
            <w:vAlign w:val="center"/>
          </w:tcPr>
          <w:p w14:paraId="07077CDE">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454DFD3B">
            <w:pPr>
              <w:pStyle w:val="2"/>
              <w:jc w:val="left"/>
              <w:rPr>
                <w:b/>
                <w:bCs/>
              </w:rPr>
            </w:pPr>
            <w:r>
              <w:rPr>
                <w:rFonts w:hint="eastAsia"/>
                <w:b/>
                <w:bCs/>
              </w:rPr>
              <w:t>国家级计25分，省（部）级计12分，市（厅）级计6分。</w:t>
            </w:r>
          </w:p>
        </w:tc>
      </w:tr>
      <w:tr w14:paraId="52FA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BB35C0E">
            <w:pPr>
              <w:jc w:val="center"/>
            </w:pPr>
          </w:p>
        </w:tc>
        <w:tc>
          <w:tcPr>
            <w:tcW w:w="8789" w:type="dxa"/>
            <w:vAlign w:val="center"/>
          </w:tcPr>
          <w:p w14:paraId="5ADF7D92">
            <w:pPr>
              <w:adjustRightInd w:val="0"/>
              <w:snapToGrid w:val="0"/>
              <w:rPr>
                <w:b/>
                <w:bCs/>
              </w:rPr>
            </w:pPr>
          </w:p>
        </w:tc>
        <w:tc>
          <w:tcPr>
            <w:tcW w:w="1597" w:type="dxa"/>
            <w:vAlign w:val="center"/>
          </w:tcPr>
          <w:p w14:paraId="4AE126E0">
            <w:pPr>
              <w:jc w:val="center"/>
            </w:pPr>
          </w:p>
        </w:tc>
        <w:tc>
          <w:tcPr>
            <w:tcW w:w="1316" w:type="dxa"/>
            <w:vAlign w:val="center"/>
          </w:tcPr>
          <w:p w14:paraId="3A9D3B3D">
            <w:pPr>
              <w:jc w:val="center"/>
            </w:pPr>
          </w:p>
        </w:tc>
        <w:tc>
          <w:tcPr>
            <w:tcW w:w="1569" w:type="dxa"/>
            <w:vAlign w:val="center"/>
          </w:tcPr>
          <w:p w14:paraId="3CF66129">
            <w:pPr>
              <w:jc w:val="center"/>
            </w:pPr>
          </w:p>
        </w:tc>
      </w:tr>
      <w:tr w14:paraId="2C6D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553C726">
            <w:pPr>
              <w:jc w:val="center"/>
              <w:rPr>
                <w:b/>
                <w:bCs/>
              </w:rPr>
            </w:pPr>
            <w:r>
              <w:rPr>
                <w:rFonts w:hint="eastAsia"/>
                <w:b/>
                <w:bCs/>
              </w:rPr>
              <w:t>1-2</w:t>
            </w:r>
          </w:p>
        </w:tc>
        <w:tc>
          <w:tcPr>
            <w:tcW w:w="13271" w:type="dxa"/>
            <w:gridSpan w:val="4"/>
            <w:vAlign w:val="center"/>
          </w:tcPr>
          <w:p w14:paraId="5A0BDC90">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14195F66">
            <w:pPr>
              <w:jc w:val="left"/>
            </w:pPr>
            <w:r>
              <w:rPr>
                <w:rFonts w:hint="eastAsia"/>
                <w:b/>
                <w:bCs/>
              </w:rPr>
              <w:t>国家级计25分，省（部）级计12分，市（厅）级计6分。  小计12分</w:t>
            </w:r>
          </w:p>
        </w:tc>
      </w:tr>
      <w:tr w14:paraId="6A10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2A514D8">
            <w:pPr>
              <w:jc w:val="center"/>
              <w:rPr>
                <w:b/>
                <w:bCs/>
              </w:rPr>
            </w:pPr>
          </w:p>
        </w:tc>
        <w:tc>
          <w:tcPr>
            <w:tcW w:w="8789" w:type="dxa"/>
            <w:vAlign w:val="center"/>
          </w:tcPr>
          <w:p w14:paraId="2ECCAA20">
            <w:pPr>
              <w:rPr>
                <w:rFonts w:hint="eastAsia" w:asciiTheme="minorEastAsia" w:hAnsiTheme="minorEastAsia"/>
                <w:szCs w:val="21"/>
              </w:rPr>
            </w:pPr>
            <w:r>
              <w:rPr>
                <w:rFonts w:hint="eastAsia" w:asciiTheme="minorEastAsia" w:hAnsiTheme="minorEastAsia"/>
              </w:rPr>
              <w:t>1</w:t>
            </w:r>
            <w:r>
              <w:rPr>
                <w:rFonts w:asciiTheme="minorEastAsia" w:hAnsiTheme="minorEastAsia"/>
              </w:rPr>
              <w:t>.</w:t>
            </w:r>
            <w:r>
              <w:rPr>
                <w:rFonts w:hint="eastAsia" w:asciiTheme="minorEastAsia" w:hAnsiTheme="minorEastAsia"/>
              </w:rPr>
              <w:t>《</w:t>
            </w:r>
            <w:r>
              <w:rPr>
                <w:rFonts w:hint="eastAsia" w:asciiTheme="minorEastAsia" w:hAnsiTheme="minorEastAsia"/>
                <w:szCs w:val="21"/>
              </w:rPr>
              <w:t>湖南日报</w:t>
            </w:r>
            <w:r>
              <w:rPr>
                <w:rFonts w:hint="eastAsia" w:asciiTheme="minorEastAsia" w:hAnsiTheme="minorEastAsia"/>
              </w:rPr>
              <w:t>》，</w:t>
            </w:r>
            <w:r>
              <w:rPr>
                <w:rFonts w:hint="eastAsia" w:asciiTheme="minorEastAsia" w:hAnsiTheme="minorEastAsia"/>
                <w:szCs w:val="21"/>
              </w:rPr>
              <w:t>教师线上倾情教 学生成绩超往年，2</w:t>
            </w:r>
            <w:r>
              <w:rPr>
                <w:rFonts w:asciiTheme="minorEastAsia" w:hAnsiTheme="minorEastAsia"/>
                <w:szCs w:val="21"/>
              </w:rPr>
              <w:t>020</w:t>
            </w:r>
            <w:r>
              <w:rPr>
                <w:rFonts w:hint="eastAsia" w:asciiTheme="minorEastAsia" w:hAnsiTheme="minorEastAsia"/>
                <w:szCs w:val="21"/>
              </w:rPr>
              <w:t>年8月</w:t>
            </w:r>
            <w:r>
              <w:rPr>
                <w:rFonts w:asciiTheme="minorEastAsia" w:hAnsiTheme="minorEastAsia"/>
                <w:szCs w:val="21"/>
              </w:rPr>
              <w:t>7</w:t>
            </w:r>
            <w:r>
              <w:rPr>
                <w:rFonts w:hint="eastAsia" w:asciiTheme="minorEastAsia" w:hAnsiTheme="minorEastAsia"/>
                <w:szCs w:val="21"/>
              </w:rPr>
              <w:t>日。</w:t>
            </w:r>
          </w:p>
          <w:p w14:paraId="7CA759E6">
            <w:pPr>
              <w:rPr>
                <w:rFonts w:hint="eastAsia" w:asciiTheme="minorEastAsia" w:hAnsiTheme="minorEastAsia"/>
                <w:szCs w:val="21"/>
              </w:rPr>
            </w:pPr>
            <w:r>
              <w:rPr>
                <w:rFonts w:hint="eastAsia" w:asciiTheme="minorEastAsia" w:hAnsiTheme="minorEastAsia"/>
                <w:szCs w:val="21"/>
              </w:rPr>
              <w:t>湖南省教育厅转载</w:t>
            </w:r>
          </w:p>
          <w:p w14:paraId="3B30C950">
            <w:pPr>
              <w:rPr>
                <w:rFonts w:hint="eastAsia" w:asciiTheme="minorEastAsia" w:hAnsiTheme="minorEastAsia"/>
                <w:szCs w:val="21"/>
              </w:rPr>
            </w:pPr>
            <w:r>
              <w:rPr>
                <w:rFonts w:asciiTheme="minorEastAsia" w:hAnsiTheme="minorEastAsia"/>
                <w:szCs w:val="21"/>
              </w:rPr>
              <w:t>http://jyt.hunan.gov.cn/jyt/sjyt/yxcf/202008/t20200817_13548526.html</w:t>
            </w:r>
          </w:p>
          <w:p w14:paraId="121D648F">
            <w:pPr>
              <w:adjustRightInd w:val="0"/>
              <w:snapToGrid w:val="0"/>
              <w:rPr>
                <w:rFonts w:hint="eastAsia" w:asciiTheme="minorEastAsia" w:hAnsiTheme="minorEastAsia"/>
                <w:szCs w:val="21"/>
              </w:rPr>
            </w:pPr>
            <w:r>
              <w:rPr>
                <w:rFonts w:hint="eastAsia" w:asciiTheme="minorEastAsia" w:hAnsiTheme="minorEastAsia"/>
                <w:szCs w:val="21"/>
              </w:rPr>
              <w:t>山东教育报转载</w:t>
            </w:r>
            <w:r>
              <w:rPr>
                <w:rFonts w:asciiTheme="minorEastAsia" w:hAnsiTheme="minorEastAsia"/>
                <w:szCs w:val="21"/>
              </w:rPr>
              <w:t>http://www.sdjyb.com.cn/content/2020-08/17/024452.html</w:t>
            </w:r>
          </w:p>
        </w:tc>
        <w:tc>
          <w:tcPr>
            <w:tcW w:w="1597" w:type="dxa"/>
            <w:vAlign w:val="center"/>
          </w:tcPr>
          <w:p w14:paraId="0CA77D60">
            <w:pPr>
              <w:jc w:val="center"/>
            </w:pPr>
            <w:r>
              <w:rPr>
                <w:rFonts w:hint="eastAsia"/>
              </w:rPr>
              <w:t>师德师风5</w:t>
            </w:r>
          </w:p>
        </w:tc>
        <w:tc>
          <w:tcPr>
            <w:tcW w:w="1316" w:type="dxa"/>
            <w:vAlign w:val="center"/>
          </w:tcPr>
          <w:p w14:paraId="10817191">
            <w:pPr>
              <w:jc w:val="center"/>
            </w:pPr>
            <w:r>
              <w:rPr>
                <w:rFonts w:hint="eastAsia"/>
              </w:rPr>
              <w:t>12</w:t>
            </w:r>
          </w:p>
        </w:tc>
        <w:tc>
          <w:tcPr>
            <w:tcW w:w="1569" w:type="dxa"/>
            <w:vAlign w:val="center"/>
          </w:tcPr>
          <w:p w14:paraId="50EE892A">
            <w:pPr>
              <w:jc w:val="center"/>
              <w:rPr>
                <w:rFonts w:hint="default" w:eastAsiaTheme="minorEastAsia"/>
                <w:lang w:val="en-US" w:eastAsia="zh-CN"/>
              </w:rPr>
            </w:pPr>
            <w:r>
              <w:rPr>
                <w:rFonts w:hint="eastAsia"/>
                <w:lang w:val="en-US" w:eastAsia="zh-CN"/>
              </w:rPr>
              <w:t>12</w:t>
            </w:r>
          </w:p>
        </w:tc>
      </w:tr>
      <w:tr w14:paraId="650E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7F85C4A">
            <w:pPr>
              <w:jc w:val="left"/>
              <w:rPr>
                <w:b/>
                <w:bCs/>
              </w:rPr>
            </w:pPr>
            <w:r>
              <w:rPr>
                <w:rFonts w:hint="eastAsia"/>
                <w:b/>
                <w:bCs/>
              </w:rPr>
              <w:t>1-3</w:t>
            </w:r>
          </w:p>
        </w:tc>
        <w:tc>
          <w:tcPr>
            <w:tcW w:w="13271" w:type="dxa"/>
            <w:gridSpan w:val="4"/>
            <w:vAlign w:val="center"/>
          </w:tcPr>
          <w:p w14:paraId="3DF97E24">
            <w:pPr>
              <w:jc w:val="left"/>
              <w:rPr>
                <w:b/>
                <w:bCs/>
              </w:rPr>
            </w:pPr>
            <w:r>
              <w:rPr>
                <w:rFonts w:hint="eastAsia"/>
                <w:b/>
                <w:bCs/>
              </w:rPr>
              <w:t>在开放教育办学体系获得国家级、省级、校级表彰。国家级表彰主要指：国家开放大学评选的“优秀教师”、“优秀教育工作者”等称号，计8分。</w:t>
            </w:r>
          </w:p>
          <w:p w14:paraId="2768FD34">
            <w:pPr>
              <w:jc w:val="left"/>
              <w:rPr>
                <w:b/>
                <w:bCs/>
              </w:rPr>
            </w:pPr>
            <w:r>
              <w:rPr>
                <w:rFonts w:hint="eastAsia"/>
                <w:b/>
                <w:bCs/>
              </w:rPr>
              <w:t>省级表彰主要指：面向全省开放大学办学体系评选的“优秀教师”、“优秀教育工作者”等称号，计4分。</w:t>
            </w:r>
          </w:p>
          <w:p w14:paraId="01C66A5E">
            <w:pPr>
              <w:jc w:val="left"/>
              <w:rPr>
                <w:b/>
                <w:bCs/>
              </w:rPr>
            </w:pPr>
            <w:r>
              <w:rPr>
                <w:rFonts w:hint="eastAsia"/>
                <w:b/>
                <w:bCs/>
              </w:rPr>
              <w:t>校级表彰主要指：湖南开放大学校本部评选的“优秀教师”、“优秀教育工作者”等称号，计1分。</w:t>
            </w:r>
          </w:p>
          <w:p w14:paraId="33EB4DA6">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6C75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1" w:type="dxa"/>
            <w:vAlign w:val="center"/>
          </w:tcPr>
          <w:p w14:paraId="7E354F8C">
            <w:pPr>
              <w:jc w:val="center"/>
              <w:rPr>
                <w:b/>
                <w:bCs/>
              </w:rPr>
            </w:pPr>
          </w:p>
        </w:tc>
        <w:tc>
          <w:tcPr>
            <w:tcW w:w="8789" w:type="dxa"/>
            <w:vAlign w:val="center"/>
          </w:tcPr>
          <w:p w14:paraId="5E39A37F">
            <w:pPr>
              <w:jc w:val="left"/>
            </w:pPr>
          </w:p>
        </w:tc>
        <w:tc>
          <w:tcPr>
            <w:tcW w:w="1597" w:type="dxa"/>
            <w:vAlign w:val="center"/>
          </w:tcPr>
          <w:p w14:paraId="64421FDE">
            <w:pPr>
              <w:jc w:val="center"/>
            </w:pPr>
          </w:p>
        </w:tc>
        <w:tc>
          <w:tcPr>
            <w:tcW w:w="1316" w:type="dxa"/>
            <w:vAlign w:val="center"/>
          </w:tcPr>
          <w:p w14:paraId="57CD7498">
            <w:pPr>
              <w:jc w:val="center"/>
            </w:pPr>
          </w:p>
        </w:tc>
        <w:tc>
          <w:tcPr>
            <w:tcW w:w="1569" w:type="dxa"/>
            <w:vAlign w:val="center"/>
          </w:tcPr>
          <w:p w14:paraId="7FFEC91A">
            <w:pPr>
              <w:jc w:val="center"/>
            </w:pPr>
          </w:p>
        </w:tc>
      </w:tr>
      <w:tr w14:paraId="17EC8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1" w:type="dxa"/>
            <w:vAlign w:val="center"/>
          </w:tcPr>
          <w:p w14:paraId="0064AEC0">
            <w:pPr>
              <w:jc w:val="left"/>
              <w:rPr>
                <w:b/>
                <w:bCs/>
              </w:rPr>
            </w:pPr>
            <w:r>
              <w:rPr>
                <w:rFonts w:hint="eastAsia"/>
                <w:b/>
                <w:bCs/>
              </w:rPr>
              <w:t>1-4</w:t>
            </w:r>
          </w:p>
        </w:tc>
        <w:tc>
          <w:tcPr>
            <w:tcW w:w="13271" w:type="dxa"/>
            <w:gridSpan w:val="4"/>
            <w:vAlign w:val="center"/>
          </w:tcPr>
          <w:p w14:paraId="3190B7EB">
            <w:pPr>
              <w:jc w:val="left"/>
            </w:pPr>
            <w:r>
              <w:rPr>
                <w:rFonts w:hint="eastAsia"/>
                <w:b/>
                <w:bCs/>
              </w:rPr>
              <w:t>任现职以来，担任兼职班主任或辅导员或学生社团指导教师，并在其专项年度考核中评为优秀的，每次计1分，可累加计分，满分为5分。</w:t>
            </w:r>
          </w:p>
        </w:tc>
      </w:tr>
      <w:tr w14:paraId="35F7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1" w:type="dxa"/>
            <w:vAlign w:val="center"/>
          </w:tcPr>
          <w:p w14:paraId="67F9FD1D">
            <w:pPr>
              <w:jc w:val="left"/>
            </w:pPr>
          </w:p>
        </w:tc>
        <w:tc>
          <w:tcPr>
            <w:tcW w:w="8789" w:type="dxa"/>
            <w:vAlign w:val="center"/>
          </w:tcPr>
          <w:p w14:paraId="7C70366C">
            <w:pPr>
              <w:jc w:val="left"/>
              <w:rPr>
                <w:b/>
                <w:bCs/>
              </w:rPr>
            </w:pPr>
          </w:p>
        </w:tc>
        <w:tc>
          <w:tcPr>
            <w:tcW w:w="1597" w:type="dxa"/>
            <w:vAlign w:val="center"/>
          </w:tcPr>
          <w:p w14:paraId="77E4B4DB">
            <w:pPr>
              <w:jc w:val="center"/>
            </w:pPr>
          </w:p>
        </w:tc>
        <w:tc>
          <w:tcPr>
            <w:tcW w:w="1316" w:type="dxa"/>
            <w:vAlign w:val="center"/>
          </w:tcPr>
          <w:p w14:paraId="1BFB3DDB">
            <w:pPr>
              <w:jc w:val="center"/>
            </w:pPr>
          </w:p>
        </w:tc>
        <w:tc>
          <w:tcPr>
            <w:tcW w:w="1569" w:type="dxa"/>
            <w:vAlign w:val="center"/>
          </w:tcPr>
          <w:p w14:paraId="1080BD9F">
            <w:pPr>
              <w:jc w:val="center"/>
            </w:pPr>
          </w:p>
        </w:tc>
      </w:tr>
      <w:tr w14:paraId="5FB6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6A46E032">
            <w:pPr>
              <w:jc w:val="center"/>
              <w:rPr>
                <w:b/>
                <w:bCs/>
              </w:rPr>
            </w:pPr>
            <w:r>
              <w:rPr>
                <w:rFonts w:hint="eastAsia"/>
                <w:b/>
                <w:bCs/>
              </w:rPr>
              <w:t>二</w:t>
            </w:r>
          </w:p>
        </w:tc>
        <w:tc>
          <w:tcPr>
            <w:tcW w:w="13271" w:type="dxa"/>
            <w:gridSpan w:val="4"/>
            <w:shd w:val="clear" w:color="auto" w:fill="DEEBF6" w:themeFill="accent1" w:themeFillTint="32"/>
            <w:vAlign w:val="center"/>
          </w:tcPr>
          <w:p w14:paraId="3C13D3F4">
            <w:pPr>
              <w:jc w:val="center"/>
              <w:rPr>
                <w:b/>
                <w:bCs/>
              </w:rPr>
            </w:pPr>
            <w:r>
              <w:rPr>
                <w:rFonts w:hint="eastAsia"/>
                <w:b/>
                <w:bCs/>
              </w:rPr>
              <w:t>学历、学位（10分）</w:t>
            </w:r>
          </w:p>
        </w:tc>
      </w:tr>
      <w:tr w14:paraId="64AD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A800BE1">
            <w:pPr>
              <w:jc w:val="center"/>
              <w:rPr>
                <w:b/>
                <w:bCs/>
              </w:rPr>
            </w:pPr>
          </w:p>
        </w:tc>
        <w:tc>
          <w:tcPr>
            <w:tcW w:w="8789" w:type="dxa"/>
            <w:vAlign w:val="center"/>
          </w:tcPr>
          <w:p w14:paraId="6D547740">
            <w:pPr>
              <w:jc w:val="center"/>
              <w:rPr>
                <w:b/>
                <w:bCs/>
              </w:rPr>
            </w:pPr>
            <w:r>
              <w:rPr>
                <w:rFonts w:hint="eastAsia"/>
                <w:b/>
                <w:bCs/>
              </w:rPr>
              <w:t>量化加分项目（与公示表一致）</w:t>
            </w:r>
          </w:p>
        </w:tc>
        <w:tc>
          <w:tcPr>
            <w:tcW w:w="1597" w:type="dxa"/>
            <w:vAlign w:val="center"/>
          </w:tcPr>
          <w:p w14:paraId="5C6FBB26">
            <w:pPr>
              <w:jc w:val="center"/>
              <w:rPr>
                <w:b/>
                <w:bCs/>
              </w:rPr>
            </w:pPr>
            <w:r>
              <w:rPr>
                <w:rFonts w:hint="eastAsia"/>
                <w:b/>
                <w:bCs/>
              </w:rPr>
              <w:t>对应页码</w:t>
            </w:r>
          </w:p>
        </w:tc>
        <w:tc>
          <w:tcPr>
            <w:tcW w:w="1316" w:type="dxa"/>
            <w:vAlign w:val="center"/>
          </w:tcPr>
          <w:p w14:paraId="456B8608">
            <w:pPr>
              <w:jc w:val="center"/>
              <w:rPr>
                <w:b/>
                <w:bCs/>
              </w:rPr>
            </w:pPr>
            <w:r>
              <w:rPr>
                <w:rFonts w:hint="eastAsia"/>
                <w:b/>
                <w:bCs/>
              </w:rPr>
              <w:t>自评分数</w:t>
            </w:r>
          </w:p>
        </w:tc>
        <w:tc>
          <w:tcPr>
            <w:tcW w:w="1569" w:type="dxa"/>
            <w:vAlign w:val="center"/>
          </w:tcPr>
          <w:p w14:paraId="4901C9F5">
            <w:pPr>
              <w:jc w:val="center"/>
              <w:rPr>
                <w:b/>
                <w:bCs/>
              </w:rPr>
            </w:pPr>
            <w:r>
              <w:rPr>
                <w:rFonts w:hint="eastAsia"/>
                <w:b/>
                <w:bCs/>
              </w:rPr>
              <w:t>复核情况</w:t>
            </w:r>
          </w:p>
        </w:tc>
      </w:tr>
      <w:tr w14:paraId="4DCB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06627A4">
            <w:pPr>
              <w:jc w:val="left"/>
              <w:rPr>
                <w:b/>
                <w:bCs/>
              </w:rPr>
            </w:pPr>
            <w:r>
              <w:rPr>
                <w:rFonts w:hint="eastAsia"/>
                <w:b/>
                <w:bCs/>
              </w:rPr>
              <w:t>2-1</w:t>
            </w:r>
          </w:p>
        </w:tc>
        <w:tc>
          <w:tcPr>
            <w:tcW w:w="13271" w:type="dxa"/>
            <w:gridSpan w:val="4"/>
            <w:vAlign w:val="center"/>
          </w:tcPr>
          <w:p w14:paraId="1A0BB27F">
            <w:pPr>
              <w:jc w:val="left"/>
              <w:rPr>
                <w:b/>
                <w:bCs/>
              </w:rPr>
            </w:pPr>
            <w:r>
              <w:rPr>
                <w:rFonts w:hint="eastAsia"/>
                <w:b/>
                <w:bCs/>
              </w:rPr>
              <w:t>获得学士学位计1分，获得硕士学位（学历）计2分，获得博士学位（学历）计10分。获得“双学士”学位计2分，获得“双硕士”学位计4分，取最高学位（学历）计分，不重复计分。  小计2分</w:t>
            </w:r>
          </w:p>
        </w:tc>
      </w:tr>
      <w:tr w14:paraId="6DD08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F0609B6">
            <w:pPr>
              <w:jc w:val="center"/>
              <w:rPr>
                <w:b/>
                <w:bCs/>
              </w:rPr>
            </w:pPr>
          </w:p>
        </w:tc>
        <w:tc>
          <w:tcPr>
            <w:tcW w:w="8789" w:type="dxa"/>
            <w:vAlign w:val="center"/>
          </w:tcPr>
          <w:p w14:paraId="75AF3E24">
            <w:r>
              <w:rPr>
                <w:rFonts w:hint="eastAsia" w:asciiTheme="minorEastAsia" w:hAnsiTheme="minorEastAsia"/>
              </w:rPr>
              <w:t>1.硕士学位，湖南大学，</w:t>
            </w:r>
            <w:r>
              <w:rPr>
                <w:rFonts w:hint="eastAsia" w:ascii="宋体"/>
              </w:rPr>
              <w:t>软件工程硕士</w:t>
            </w:r>
            <w:r>
              <w:rPr>
                <w:rFonts w:hint="eastAsia" w:asciiTheme="minorEastAsia" w:hAnsiTheme="minorEastAsia"/>
              </w:rPr>
              <w:t>，2</w:t>
            </w:r>
            <w:r>
              <w:rPr>
                <w:rFonts w:asciiTheme="minorEastAsia" w:hAnsiTheme="minorEastAsia"/>
              </w:rPr>
              <w:t>015</w:t>
            </w:r>
            <w:r>
              <w:rPr>
                <w:rFonts w:hint="eastAsia" w:asciiTheme="minorEastAsia" w:hAnsiTheme="minorEastAsia"/>
              </w:rPr>
              <w:t>年。</w:t>
            </w:r>
          </w:p>
        </w:tc>
        <w:tc>
          <w:tcPr>
            <w:tcW w:w="1597" w:type="dxa"/>
            <w:vAlign w:val="center"/>
          </w:tcPr>
          <w:p w14:paraId="5EEFDFAA">
            <w:pPr>
              <w:jc w:val="center"/>
            </w:pPr>
            <w:bookmarkStart w:id="0" w:name="OLE_LINK2"/>
            <w:r>
              <w:rPr>
                <w:rFonts w:hint="eastAsia"/>
              </w:rPr>
              <w:t>资格审查</w:t>
            </w:r>
            <w:bookmarkEnd w:id="0"/>
            <w:r>
              <w:rPr>
                <w:rFonts w:hint="eastAsia"/>
              </w:rPr>
              <w:t>1-6</w:t>
            </w:r>
          </w:p>
        </w:tc>
        <w:tc>
          <w:tcPr>
            <w:tcW w:w="1316" w:type="dxa"/>
            <w:vAlign w:val="center"/>
          </w:tcPr>
          <w:p w14:paraId="33646EE0">
            <w:pPr>
              <w:jc w:val="center"/>
            </w:pPr>
            <w:r>
              <w:rPr>
                <w:rFonts w:hint="eastAsia"/>
              </w:rPr>
              <w:t>2</w:t>
            </w:r>
          </w:p>
        </w:tc>
        <w:tc>
          <w:tcPr>
            <w:tcW w:w="1569" w:type="dxa"/>
            <w:vAlign w:val="center"/>
          </w:tcPr>
          <w:p w14:paraId="2EFE535B">
            <w:pPr>
              <w:jc w:val="center"/>
              <w:rPr>
                <w:rFonts w:hint="eastAsia" w:eastAsiaTheme="minorEastAsia"/>
                <w:lang w:val="en-US" w:eastAsia="zh-CN"/>
              </w:rPr>
            </w:pPr>
            <w:r>
              <w:rPr>
                <w:rFonts w:hint="eastAsia"/>
                <w:lang w:val="en-US" w:eastAsia="zh-CN"/>
              </w:rPr>
              <w:t>2</w:t>
            </w:r>
          </w:p>
        </w:tc>
      </w:tr>
      <w:tr w14:paraId="77432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737AF648">
            <w:pPr>
              <w:jc w:val="center"/>
              <w:rPr>
                <w:b/>
                <w:bCs/>
              </w:rPr>
            </w:pPr>
            <w:r>
              <w:rPr>
                <w:rFonts w:hint="eastAsia"/>
                <w:b/>
                <w:bCs/>
              </w:rPr>
              <w:t>三</w:t>
            </w:r>
          </w:p>
        </w:tc>
        <w:tc>
          <w:tcPr>
            <w:tcW w:w="13271" w:type="dxa"/>
            <w:gridSpan w:val="4"/>
            <w:shd w:val="clear" w:color="auto" w:fill="DEEBF6" w:themeFill="accent1" w:themeFillTint="32"/>
            <w:vAlign w:val="center"/>
          </w:tcPr>
          <w:p w14:paraId="4F472429">
            <w:pPr>
              <w:jc w:val="center"/>
              <w:rPr>
                <w:b/>
                <w:bCs/>
              </w:rPr>
            </w:pPr>
            <w:r>
              <w:rPr>
                <w:rFonts w:hint="eastAsia"/>
                <w:b/>
                <w:bCs/>
              </w:rPr>
              <w:t>外语和计算机水平（6分）</w:t>
            </w:r>
          </w:p>
        </w:tc>
      </w:tr>
      <w:tr w14:paraId="644C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6BEDF1A">
            <w:pPr>
              <w:jc w:val="left"/>
              <w:rPr>
                <w:b/>
                <w:bCs/>
              </w:rPr>
            </w:pPr>
            <w:r>
              <w:rPr>
                <w:rFonts w:hint="eastAsia"/>
                <w:b/>
                <w:bCs/>
              </w:rPr>
              <w:t>3-1</w:t>
            </w:r>
          </w:p>
        </w:tc>
        <w:tc>
          <w:tcPr>
            <w:tcW w:w="13271" w:type="dxa"/>
            <w:gridSpan w:val="4"/>
            <w:vAlign w:val="center"/>
          </w:tcPr>
          <w:p w14:paraId="4381C415">
            <w:pPr>
              <w:jc w:val="left"/>
              <w:rPr>
                <w:b/>
                <w:bCs/>
              </w:rPr>
            </w:pPr>
            <w:r>
              <w:rPr>
                <w:rFonts w:hint="eastAsia"/>
                <w:b/>
                <w:bCs/>
              </w:rPr>
              <w:t>根据湖南省人力资源和社会保障厅外语、计算机考试建议目录，两项均达到合格要求的计6分；单独具备外语或计算机水平合格证其中一项的计3分。  小计6分</w:t>
            </w:r>
          </w:p>
        </w:tc>
      </w:tr>
      <w:tr w14:paraId="4D81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B36EA91">
            <w:pPr>
              <w:jc w:val="center"/>
              <w:rPr>
                <w:b/>
                <w:bCs/>
              </w:rPr>
            </w:pPr>
          </w:p>
        </w:tc>
        <w:tc>
          <w:tcPr>
            <w:tcW w:w="8789" w:type="dxa"/>
            <w:vAlign w:val="center"/>
          </w:tcPr>
          <w:p w14:paraId="20ABF2DF">
            <w:pPr>
              <w:spacing w:line="260" w:lineRule="exact"/>
              <w:rPr>
                <w:rFonts w:ascii="方正书宋简体" w:eastAsia="方正书宋简体"/>
              </w:rPr>
            </w:pPr>
            <w:r>
              <w:rPr>
                <w:rFonts w:hint="eastAsia" w:ascii="方正书宋简体" w:eastAsia="方正书宋简体"/>
              </w:rPr>
              <w:t>1</w:t>
            </w:r>
            <w:r>
              <w:rPr>
                <w:rFonts w:ascii="方正书宋简体" w:eastAsia="方正书宋简体"/>
              </w:rPr>
              <w:t>.</w:t>
            </w:r>
            <w:r>
              <w:rPr>
                <w:rFonts w:hint="eastAsia" w:ascii="方正书宋简体" w:eastAsia="方正书宋简体"/>
              </w:rPr>
              <w:t>全国职称外语等级考试A级英语·综合5</w:t>
            </w:r>
            <w:r>
              <w:rPr>
                <w:rFonts w:ascii="方正书宋简体" w:eastAsia="方正书宋简体"/>
              </w:rPr>
              <w:t>9</w:t>
            </w:r>
            <w:r>
              <w:rPr>
                <w:rFonts w:hint="eastAsia" w:ascii="方正书宋简体" w:eastAsia="方正书宋简体"/>
              </w:rPr>
              <w:t>分，合格，2</w:t>
            </w:r>
            <w:r>
              <w:rPr>
                <w:rFonts w:ascii="方正书宋简体" w:eastAsia="方正书宋简体"/>
              </w:rPr>
              <w:t>010</w:t>
            </w:r>
            <w:r>
              <w:rPr>
                <w:rFonts w:hint="eastAsia" w:ascii="方正书宋简体" w:eastAsia="方正书宋简体"/>
              </w:rPr>
              <w:t>年，符合</w:t>
            </w:r>
            <w:r>
              <w:rPr>
                <w:rFonts w:hint="eastAsia" w:ascii="宋体" w:hAnsi="宋体"/>
                <w:bCs/>
              </w:rPr>
              <w:t>外语考试目录第一条；</w:t>
            </w:r>
          </w:p>
          <w:p w14:paraId="64D193E4">
            <w:pPr>
              <w:rPr>
                <w:color w:val="FF0000"/>
              </w:rPr>
            </w:pPr>
            <w:r>
              <w:rPr>
                <w:rFonts w:hint="eastAsia" w:ascii="方正书宋简体" w:eastAsia="方正书宋简体"/>
              </w:rPr>
              <w:t>2</w:t>
            </w:r>
            <w:r>
              <w:rPr>
                <w:rFonts w:ascii="方正书宋简体" w:eastAsia="方正书宋简体"/>
              </w:rPr>
              <w:t>.</w:t>
            </w:r>
            <w:r>
              <w:rPr>
                <w:rFonts w:hint="eastAsia" w:ascii="方正书宋简体" w:eastAsia="方正书宋简体"/>
              </w:rPr>
              <w:t>全国专业技术人员计算机应用能力考试证书，Windows98、Word2003、Excel2003，合格，2</w:t>
            </w:r>
            <w:r>
              <w:rPr>
                <w:rFonts w:ascii="方正书宋简体" w:eastAsia="方正书宋简体"/>
              </w:rPr>
              <w:t>011</w:t>
            </w:r>
            <w:r>
              <w:rPr>
                <w:rFonts w:hint="eastAsia" w:ascii="方正书宋简体" w:eastAsia="方正书宋简体"/>
              </w:rPr>
              <w:t>年，符合</w:t>
            </w:r>
            <w:r>
              <w:rPr>
                <w:rFonts w:hint="eastAsia" w:ascii="宋体" w:hAnsi="宋体"/>
                <w:bCs/>
              </w:rPr>
              <w:t>计算机考试目录第一条</w:t>
            </w:r>
            <w:r>
              <w:rPr>
                <w:rFonts w:hint="eastAsia" w:ascii="方正书宋简体" w:eastAsia="方正书宋简体"/>
              </w:rPr>
              <w:t>。</w:t>
            </w:r>
          </w:p>
        </w:tc>
        <w:tc>
          <w:tcPr>
            <w:tcW w:w="1597" w:type="dxa"/>
            <w:vAlign w:val="center"/>
          </w:tcPr>
          <w:p w14:paraId="3E50F1F6">
            <w:pPr>
              <w:jc w:val="center"/>
            </w:pPr>
            <w:r>
              <w:rPr>
                <w:rFonts w:hint="eastAsia"/>
              </w:rPr>
              <w:t>资格审查</w:t>
            </w:r>
          </w:p>
          <w:p w14:paraId="57237C26">
            <w:pPr>
              <w:jc w:val="center"/>
            </w:pPr>
            <w:r>
              <w:rPr>
                <w:rFonts w:hint="eastAsia"/>
              </w:rPr>
              <w:t>20-21</w:t>
            </w:r>
          </w:p>
        </w:tc>
        <w:tc>
          <w:tcPr>
            <w:tcW w:w="1316" w:type="dxa"/>
            <w:vAlign w:val="center"/>
          </w:tcPr>
          <w:p w14:paraId="075EB458">
            <w:pPr>
              <w:jc w:val="center"/>
            </w:pPr>
            <w:r>
              <w:rPr>
                <w:rFonts w:hint="eastAsia"/>
              </w:rPr>
              <w:t>6</w:t>
            </w:r>
          </w:p>
        </w:tc>
        <w:tc>
          <w:tcPr>
            <w:tcW w:w="1569" w:type="dxa"/>
            <w:vAlign w:val="center"/>
          </w:tcPr>
          <w:p w14:paraId="57395515">
            <w:pPr>
              <w:jc w:val="center"/>
              <w:rPr>
                <w:rFonts w:hint="eastAsia" w:eastAsiaTheme="minorEastAsia"/>
                <w:lang w:val="en-US" w:eastAsia="zh-CN"/>
              </w:rPr>
            </w:pPr>
            <w:r>
              <w:rPr>
                <w:rFonts w:hint="eastAsia"/>
                <w:lang w:val="en-US" w:eastAsia="zh-CN"/>
              </w:rPr>
              <w:t>6</w:t>
            </w:r>
          </w:p>
        </w:tc>
      </w:tr>
      <w:tr w14:paraId="6F6F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09AA177C">
            <w:pPr>
              <w:jc w:val="center"/>
              <w:rPr>
                <w:b/>
                <w:bCs/>
              </w:rPr>
            </w:pPr>
            <w:r>
              <w:rPr>
                <w:rFonts w:hint="eastAsia"/>
                <w:b/>
                <w:bCs/>
              </w:rPr>
              <w:t>四</w:t>
            </w:r>
          </w:p>
        </w:tc>
        <w:tc>
          <w:tcPr>
            <w:tcW w:w="13271" w:type="dxa"/>
            <w:gridSpan w:val="4"/>
            <w:shd w:val="clear" w:color="auto" w:fill="DEEBF6" w:themeFill="accent1" w:themeFillTint="32"/>
            <w:vAlign w:val="center"/>
          </w:tcPr>
          <w:p w14:paraId="5D53B5BB">
            <w:pPr>
              <w:jc w:val="center"/>
              <w:rPr>
                <w:b/>
                <w:bCs/>
              </w:rPr>
            </w:pPr>
            <w:r>
              <w:rPr>
                <w:rFonts w:hint="eastAsia"/>
                <w:b/>
                <w:bCs/>
              </w:rPr>
              <w:t>继续教育（9分）</w:t>
            </w:r>
          </w:p>
        </w:tc>
      </w:tr>
      <w:tr w14:paraId="06D42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80A6285">
            <w:pPr>
              <w:jc w:val="left"/>
              <w:rPr>
                <w:b/>
                <w:bCs/>
              </w:rPr>
            </w:pPr>
            <w:r>
              <w:rPr>
                <w:rFonts w:hint="eastAsia"/>
                <w:b/>
                <w:bCs/>
              </w:rPr>
              <w:t>4-1</w:t>
            </w:r>
          </w:p>
        </w:tc>
        <w:tc>
          <w:tcPr>
            <w:tcW w:w="13271" w:type="dxa"/>
            <w:gridSpan w:val="4"/>
            <w:vAlign w:val="center"/>
          </w:tcPr>
          <w:p w14:paraId="31723E7E">
            <w:pPr>
              <w:jc w:val="left"/>
              <w:rPr>
                <w:b/>
                <w:bCs/>
              </w:rPr>
            </w:pPr>
            <w:r>
              <w:rPr>
                <w:rFonts w:hint="eastAsia"/>
                <w:b/>
                <w:bCs/>
              </w:rPr>
              <w:t>任现职以来，参加继续教育，并获得人力资源社会保障部门出具的继续教育合格证明，计9分。  小计9分</w:t>
            </w:r>
          </w:p>
        </w:tc>
      </w:tr>
      <w:tr w14:paraId="1F77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4064254">
            <w:pPr>
              <w:rPr>
                <w:color w:val="FF0000"/>
              </w:rPr>
            </w:pPr>
          </w:p>
        </w:tc>
        <w:tc>
          <w:tcPr>
            <w:tcW w:w="8789" w:type="dxa"/>
            <w:vAlign w:val="center"/>
          </w:tcPr>
          <w:p w14:paraId="4F2B45DD">
            <w:pPr>
              <w:rPr>
                <w:color w:val="FF0000"/>
              </w:rPr>
            </w:pPr>
            <w:r>
              <w:rPr>
                <w:rFonts w:hint="eastAsia" w:asciiTheme="minorEastAsia" w:hAnsiTheme="minorEastAsia"/>
              </w:rPr>
              <w:t>1</w:t>
            </w:r>
            <w:r>
              <w:rPr>
                <w:rFonts w:asciiTheme="minorEastAsia" w:hAnsiTheme="minorEastAsia"/>
              </w:rPr>
              <w:t>.</w:t>
            </w:r>
            <w:r>
              <w:rPr>
                <w:rFonts w:hint="eastAsia" w:asciiTheme="minorEastAsia" w:hAnsiTheme="minorEastAsia"/>
              </w:rPr>
              <w:t>2019年度-2</w:t>
            </w:r>
            <w:r>
              <w:rPr>
                <w:rFonts w:asciiTheme="minorEastAsia" w:hAnsiTheme="minorEastAsia"/>
              </w:rPr>
              <w:t>023</w:t>
            </w:r>
            <w:r>
              <w:rPr>
                <w:rFonts w:hint="eastAsia" w:asciiTheme="minorEastAsia" w:hAnsiTheme="minorEastAsia"/>
              </w:rPr>
              <w:t>年度继续教育经人社部门验证合格</w:t>
            </w:r>
            <w:r>
              <w:rPr>
                <w:rFonts w:hint="eastAsia"/>
              </w:rPr>
              <w:t>。</w:t>
            </w:r>
          </w:p>
        </w:tc>
        <w:tc>
          <w:tcPr>
            <w:tcW w:w="1597" w:type="dxa"/>
            <w:vAlign w:val="center"/>
          </w:tcPr>
          <w:p w14:paraId="4A2415B6">
            <w:pPr>
              <w:jc w:val="center"/>
            </w:pPr>
            <w:r>
              <w:rPr>
                <w:rFonts w:hint="eastAsia"/>
              </w:rPr>
              <w:t>资格审查22</w:t>
            </w:r>
          </w:p>
        </w:tc>
        <w:tc>
          <w:tcPr>
            <w:tcW w:w="1316" w:type="dxa"/>
            <w:vAlign w:val="center"/>
          </w:tcPr>
          <w:p w14:paraId="6561CC91">
            <w:pPr>
              <w:jc w:val="center"/>
            </w:pPr>
            <w:r>
              <w:rPr>
                <w:rFonts w:hint="eastAsia"/>
              </w:rPr>
              <w:t>9</w:t>
            </w:r>
          </w:p>
        </w:tc>
        <w:tc>
          <w:tcPr>
            <w:tcW w:w="1569" w:type="dxa"/>
            <w:vAlign w:val="center"/>
          </w:tcPr>
          <w:p w14:paraId="73F1D4A1">
            <w:pPr>
              <w:jc w:val="center"/>
              <w:rPr>
                <w:rFonts w:hint="eastAsia" w:eastAsiaTheme="minorEastAsia"/>
                <w:lang w:val="en-US" w:eastAsia="zh-CN"/>
              </w:rPr>
            </w:pPr>
            <w:r>
              <w:rPr>
                <w:rFonts w:hint="eastAsia"/>
                <w:lang w:val="en-US" w:eastAsia="zh-CN"/>
              </w:rPr>
              <w:t>9</w:t>
            </w:r>
          </w:p>
        </w:tc>
      </w:tr>
      <w:tr w14:paraId="3400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34F8F7D1">
            <w:pPr>
              <w:jc w:val="center"/>
              <w:rPr>
                <w:b/>
                <w:bCs/>
              </w:rPr>
            </w:pPr>
            <w:r>
              <w:rPr>
                <w:rFonts w:hint="eastAsia"/>
                <w:b/>
                <w:bCs/>
              </w:rPr>
              <w:t>五</w:t>
            </w:r>
          </w:p>
        </w:tc>
        <w:tc>
          <w:tcPr>
            <w:tcW w:w="13271" w:type="dxa"/>
            <w:gridSpan w:val="4"/>
            <w:shd w:val="clear" w:color="auto" w:fill="DEEBF6" w:themeFill="accent1" w:themeFillTint="32"/>
            <w:vAlign w:val="center"/>
          </w:tcPr>
          <w:p w14:paraId="4E47CFE9">
            <w:pPr>
              <w:jc w:val="center"/>
              <w:rPr>
                <w:b/>
                <w:bCs/>
              </w:rPr>
            </w:pPr>
            <w:r>
              <w:rPr>
                <w:rFonts w:hint="eastAsia"/>
                <w:b/>
                <w:bCs/>
              </w:rPr>
              <w:t>年度考核获优情况（5分）</w:t>
            </w:r>
          </w:p>
        </w:tc>
      </w:tr>
      <w:tr w14:paraId="2BBF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FFF481C">
            <w:pPr>
              <w:jc w:val="left"/>
              <w:rPr>
                <w:b/>
                <w:bCs/>
              </w:rPr>
            </w:pPr>
            <w:r>
              <w:rPr>
                <w:rFonts w:hint="eastAsia"/>
                <w:b/>
                <w:bCs/>
              </w:rPr>
              <w:t>5-1</w:t>
            </w:r>
          </w:p>
        </w:tc>
        <w:tc>
          <w:tcPr>
            <w:tcW w:w="13271" w:type="dxa"/>
            <w:gridSpan w:val="4"/>
            <w:vAlign w:val="center"/>
          </w:tcPr>
          <w:p w14:paraId="7F7E4F95">
            <w:pPr>
              <w:jc w:val="left"/>
              <w:rPr>
                <w:b/>
                <w:bCs/>
              </w:rPr>
            </w:pPr>
            <w:r>
              <w:rPr>
                <w:rFonts w:hint="eastAsia"/>
                <w:b/>
                <w:bCs/>
              </w:rPr>
              <w:t>任现职以来，年度考核评为优秀等级的，每次计1分。可累加计分，满分为5分。  小计3分</w:t>
            </w:r>
          </w:p>
        </w:tc>
      </w:tr>
      <w:tr w14:paraId="6E73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EC9B1EF">
            <w:pPr>
              <w:rPr>
                <w:color w:val="FF0000"/>
              </w:rPr>
            </w:pPr>
          </w:p>
        </w:tc>
        <w:tc>
          <w:tcPr>
            <w:tcW w:w="8789" w:type="dxa"/>
            <w:vAlign w:val="center"/>
          </w:tcPr>
          <w:p w14:paraId="1ABC2C0A">
            <w:pPr>
              <w:rPr>
                <w:color w:val="FF0000"/>
              </w:rPr>
            </w:pPr>
            <w:r>
              <w:rPr>
                <w:rFonts w:hint="eastAsia" w:ascii="方正书宋简体" w:eastAsia="方正书宋简体"/>
              </w:rPr>
              <w:t>2019、2022、2023年年度考核评为优秀</w:t>
            </w:r>
          </w:p>
        </w:tc>
        <w:tc>
          <w:tcPr>
            <w:tcW w:w="1597" w:type="dxa"/>
            <w:vAlign w:val="center"/>
          </w:tcPr>
          <w:p w14:paraId="4C96956A">
            <w:pPr>
              <w:jc w:val="center"/>
            </w:pPr>
            <w:r>
              <w:rPr>
                <w:rFonts w:hint="eastAsia"/>
              </w:rPr>
              <w:t>资格审查</w:t>
            </w:r>
          </w:p>
          <w:p w14:paraId="3FF24C2E">
            <w:pPr>
              <w:jc w:val="center"/>
            </w:pPr>
            <w:r>
              <w:rPr>
                <w:rFonts w:hint="eastAsia"/>
              </w:rPr>
              <w:t>23-25</w:t>
            </w:r>
          </w:p>
        </w:tc>
        <w:tc>
          <w:tcPr>
            <w:tcW w:w="1316" w:type="dxa"/>
            <w:vAlign w:val="center"/>
          </w:tcPr>
          <w:p w14:paraId="4D6164AA">
            <w:pPr>
              <w:jc w:val="center"/>
            </w:pPr>
            <w:r>
              <w:rPr>
                <w:rFonts w:hint="eastAsia"/>
              </w:rPr>
              <w:t>3</w:t>
            </w:r>
          </w:p>
        </w:tc>
        <w:tc>
          <w:tcPr>
            <w:tcW w:w="1569" w:type="dxa"/>
            <w:vAlign w:val="center"/>
          </w:tcPr>
          <w:p w14:paraId="2C5FB370">
            <w:pPr>
              <w:jc w:val="center"/>
              <w:rPr>
                <w:rFonts w:hint="eastAsia" w:eastAsiaTheme="minorEastAsia"/>
                <w:lang w:val="en-US" w:eastAsia="zh-CN"/>
              </w:rPr>
            </w:pPr>
            <w:r>
              <w:rPr>
                <w:rFonts w:hint="eastAsia"/>
                <w:lang w:val="en-US" w:eastAsia="zh-CN"/>
              </w:rPr>
              <w:t>3</w:t>
            </w:r>
          </w:p>
        </w:tc>
      </w:tr>
      <w:tr w14:paraId="05C2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634773BA">
            <w:pPr>
              <w:jc w:val="center"/>
              <w:rPr>
                <w:b/>
                <w:bCs/>
              </w:rPr>
            </w:pPr>
            <w:r>
              <w:rPr>
                <w:rFonts w:hint="eastAsia"/>
                <w:b/>
                <w:bCs/>
              </w:rPr>
              <w:t>六</w:t>
            </w:r>
          </w:p>
        </w:tc>
        <w:tc>
          <w:tcPr>
            <w:tcW w:w="13271" w:type="dxa"/>
            <w:gridSpan w:val="4"/>
            <w:shd w:val="clear" w:color="auto" w:fill="DEEBF6" w:themeFill="accent1" w:themeFillTint="32"/>
            <w:vAlign w:val="center"/>
          </w:tcPr>
          <w:p w14:paraId="472F89B3">
            <w:pPr>
              <w:jc w:val="center"/>
              <w:rPr>
                <w:b/>
                <w:bCs/>
              </w:rPr>
            </w:pPr>
            <w:r>
              <w:rPr>
                <w:rFonts w:hint="eastAsia"/>
                <w:b/>
                <w:bCs/>
              </w:rPr>
              <w:t>教育教学（教学型120分，教学科研型70分，双师双能型80分）  合计84.7分</w:t>
            </w:r>
          </w:p>
        </w:tc>
      </w:tr>
      <w:tr w14:paraId="2A4EB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1602EC3">
            <w:pPr>
              <w:jc w:val="left"/>
              <w:rPr>
                <w:b/>
                <w:bCs/>
              </w:rPr>
            </w:pPr>
            <w:r>
              <w:rPr>
                <w:rFonts w:hint="eastAsia"/>
                <w:b/>
                <w:bCs/>
              </w:rPr>
              <w:t>6-1</w:t>
            </w:r>
          </w:p>
        </w:tc>
        <w:tc>
          <w:tcPr>
            <w:tcW w:w="13271" w:type="dxa"/>
            <w:gridSpan w:val="4"/>
            <w:vAlign w:val="center"/>
          </w:tcPr>
          <w:p w14:paraId="31EE9ECC">
            <w:pPr>
              <w:jc w:val="left"/>
              <w:rPr>
                <w:b/>
                <w:bCs/>
              </w:rPr>
            </w:pPr>
            <w:r>
              <w:rPr>
                <w:rFonts w:hint="eastAsia"/>
                <w:b/>
                <w:bCs/>
              </w:rPr>
              <w:t>专职教师任现职以来，在完成当年度额定教学工作量的前提下，课堂教学时量年均每超过40学时计1分，满分为10分。  小计10分</w:t>
            </w:r>
          </w:p>
        </w:tc>
      </w:tr>
      <w:tr w14:paraId="7039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8895A9D">
            <w:pPr>
              <w:jc w:val="left"/>
              <w:rPr>
                <w:b/>
                <w:bCs/>
              </w:rPr>
            </w:pPr>
          </w:p>
        </w:tc>
        <w:tc>
          <w:tcPr>
            <w:tcW w:w="8789" w:type="dxa"/>
            <w:vAlign w:val="center"/>
          </w:tcPr>
          <w:p w14:paraId="56714E33">
            <w:pPr>
              <w:adjustRightInd w:val="0"/>
              <w:snapToGrid w:val="0"/>
              <w:rPr>
                <w:rFonts w:hint="eastAsia" w:asciiTheme="minorEastAsia" w:hAnsiTheme="minorEastAsia"/>
                <w:szCs w:val="21"/>
              </w:rPr>
            </w:pPr>
            <w:r>
              <w:rPr>
                <w:rFonts w:hint="eastAsia" w:asciiTheme="minorEastAsia" w:hAnsiTheme="minorEastAsia"/>
              </w:rPr>
              <w:t>2018年任现职，</w:t>
            </w:r>
            <w:r>
              <w:rPr>
                <w:rFonts w:hint="eastAsia" w:asciiTheme="minorEastAsia" w:hAnsiTheme="minorEastAsia"/>
                <w:szCs w:val="21"/>
              </w:rPr>
              <w:t>额定教学工作量2018-2022年为360课时、2023年为320课时、2024年规定工作量为400课时。</w:t>
            </w:r>
          </w:p>
          <w:p w14:paraId="3865F5A7">
            <w:pPr>
              <w:jc w:val="left"/>
              <w:rPr>
                <w:b/>
                <w:bCs/>
              </w:rPr>
            </w:pPr>
            <w:r>
              <w:rPr>
                <w:rFonts w:hint="eastAsia" w:asciiTheme="minorEastAsia" w:hAnsiTheme="minorEastAsia"/>
              </w:rPr>
              <w:t>总计完成4949.19</w:t>
            </w:r>
            <w:r>
              <w:rPr>
                <w:rFonts w:hint="eastAsia" w:asciiTheme="minorEastAsia" w:hAnsiTheme="minorEastAsia"/>
                <w:color w:val="000000" w:themeColor="text1"/>
                <w:szCs w:val="21"/>
                <w14:textFill>
                  <w14:solidFill>
                    <w14:schemeClr w14:val="tx1"/>
                  </w14:solidFill>
                </w14:textFill>
              </w:rPr>
              <w:t>课时，年均761.41课时；（</w:t>
            </w:r>
            <w:r>
              <w:rPr>
                <w:rFonts w:hint="eastAsia" w:asciiTheme="minorEastAsia" w:hAnsiTheme="minorEastAsia"/>
              </w:rPr>
              <w:t>4949.19</w:t>
            </w:r>
            <w:r>
              <w:rPr>
                <w:rFonts w:hint="eastAsia" w:asciiTheme="minorEastAsia" w:hAnsiTheme="minorEastAsia"/>
                <w:szCs w:val="21"/>
              </w:rPr>
              <w:t>-360*5-320*1-400*0.5</w:t>
            </w:r>
            <w:r>
              <w:rPr>
                <w:rFonts w:hint="eastAsia" w:asciiTheme="minorEastAsia" w:hAnsiTheme="minorEastAsia"/>
                <w:color w:val="000000" w:themeColor="text1"/>
                <w:szCs w:val="21"/>
                <w14:textFill>
                  <w14:solidFill>
                    <w14:schemeClr w14:val="tx1"/>
                  </w14:solidFill>
                </w14:textFill>
              </w:rPr>
              <w:t>）/6</w:t>
            </w:r>
            <w:r>
              <w:rPr>
                <w:rFonts w:asciiTheme="minorEastAsia" w:hAnsiTheme="minorEastAsia"/>
                <w:color w:val="000000" w:themeColor="text1"/>
                <w:szCs w:val="21"/>
                <w14:textFill>
                  <w14:solidFill>
                    <w14:schemeClr w14:val="tx1"/>
                  </w14:solidFill>
                </w14:textFill>
              </w:rPr>
              <w:t>.5</w:t>
            </w:r>
            <w:r>
              <w:rPr>
                <w:rFonts w:hint="eastAsia" w:asciiTheme="minorEastAsia" w:hAnsiTheme="minorEastAsia"/>
                <w:color w:val="000000" w:themeColor="text1"/>
                <w:szCs w:val="21"/>
                <w14:textFill>
                  <w14:solidFill>
                    <w14:schemeClr w14:val="tx1"/>
                  </w14:solidFill>
                </w14:textFill>
              </w:rPr>
              <w:t>=2629.19/6</w:t>
            </w:r>
            <w:r>
              <w:rPr>
                <w:rFonts w:asciiTheme="minorEastAsia" w:hAnsiTheme="minorEastAsia"/>
                <w:color w:val="000000" w:themeColor="text1"/>
                <w:szCs w:val="21"/>
                <w14:textFill>
                  <w14:solidFill>
                    <w14:schemeClr w14:val="tx1"/>
                  </w14:solidFill>
                </w14:textFill>
              </w:rPr>
              <w:t>.5</w:t>
            </w:r>
            <w:r>
              <w:rPr>
                <w:rFonts w:hint="eastAsia" w:asciiTheme="minorEastAsia" w:hAnsiTheme="minorEastAsia"/>
                <w:color w:val="000000" w:themeColor="text1"/>
                <w:szCs w:val="21"/>
                <w14:textFill>
                  <w14:solidFill>
                    <w14:schemeClr w14:val="tx1"/>
                  </w14:solidFill>
                </w14:textFill>
              </w:rPr>
              <w:t>=404.49，年均超404.49课时。404.49/40=10分</w:t>
            </w:r>
          </w:p>
        </w:tc>
        <w:tc>
          <w:tcPr>
            <w:tcW w:w="1597" w:type="dxa"/>
            <w:vAlign w:val="center"/>
          </w:tcPr>
          <w:p w14:paraId="529DFF02">
            <w:pPr>
              <w:jc w:val="center"/>
            </w:pPr>
            <w:bookmarkStart w:id="1" w:name="OLE_LINK3"/>
            <w:r>
              <w:rPr>
                <w:rFonts w:hint="eastAsia"/>
              </w:rPr>
              <w:t>教育教学</w:t>
            </w:r>
          </w:p>
          <w:bookmarkEnd w:id="1"/>
          <w:p w14:paraId="3A8DDF7C">
            <w:pPr>
              <w:jc w:val="center"/>
              <w:rPr>
                <w:b/>
                <w:bCs/>
              </w:rPr>
            </w:pPr>
            <w:r>
              <w:rPr>
                <w:rFonts w:hint="eastAsia"/>
              </w:rPr>
              <w:t>43-45</w:t>
            </w:r>
          </w:p>
        </w:tc>
        <w:tc>
          <w:tcPr>
            <w:tcW w:w="1316" w:type="dxa"/>
            <w:vAlign w:val="center"/>
          </w:tcPr>
          <w:p w14:paraId="6FC36D63">
            <w:pPr>
              <w:jc w:val="center"/>
            </w:pPr>
            <w:r>
              <w:rPr>
                <w:rFonts w:hint="eastAsia"/>
              </w:rPr>
              <w:t>10</w:t>
            </w:r>
          </w:p>
        </w:tc>
        <w:tc>
          <w:tcPr>
            <w:tcW w:w="1569" w:type="dxa"/>
            <w:vAlign w:val="center"/>
          </w:tcPr>
          <w:p w14:paraId="37486AE6">
            <w:pPr>
              <w:jc w:val="center"/>
              <w:rPr>
                <w:rFonts w:hint="default" w:eastAsiaTheme="minorEastAsia"/>
                <w:b/>
                <w:bCs/>
                <w:lang w:val="en-US" w:eastAsia="zh-CN"/>
              </w:rPr>
            </w:pPr>
            <w:r>
              <w:rPr>
                <w:rFonts w:hint="eastAsia"/>
                <w:b/>
                <w:bCs/>
                <w:lang w:val="en-US" w:eastAsia="zh-CN"/>
              </w:rPr>
              <w:t>10</w:t>
            </w:r>
          </w:p>
        </w:tc>
      </w:tr>
      <w:tr w14:paraId="76DFC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233C09B">
            <w:pPr>
              <w:jc w:val="left"/>
              <w:rPr>
                <w:b/>
                <w:bCs/>
              </w:rPr>
            </w:pPr>
            <w:r>
              <w:rPr>
                <w:rFonts w:hint="eastAsia"/>
                <w:b/>
                <w:bCs/>
              </w:rPr>
              <w:t>6-2</w:t>
            </w:r>
          </w:p>
        </w:tc>
        <w:tc>
          <w:tcPr>
            <w:tcW w:w="13271" w:type="dxa"/>
            <w:gridSpan w:val="4"/>
            <w:vAlign w:val="center"/>
          </w:tcPr>
          <w:p w14:paraId="4670F7D0">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  小计5分</w:t>
            </w:r>
          </w:p>
        </w:tc>
      </w:tr>
      <w:tr w14:paraId="7396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254F08A">
            <w:pPr>
              <w:jc w:val="left"/>
              <w:rPr>
                <w:b/>
                <w:bCs/>
              </w:rPr>
            </w:pPr>
          </w:p>
        </w:tc>
        <w:tc>
          <w:tcPr>
            <w:tcW w:w="8789" w:type="dxa"/>
            <w:vAlign w:val="center"/>
          </w:tcPr>
          <w:p w14:paraId="0F9C9AE7">
            <w:pPr>
              <w:jc w:val="left"/>
              <w:rPr>
                <w:b/>
                <w:bCs/>
              </w:rPr>
            </w:pPr>
            <w:r>
              <w:rPr>
                <w:rFonts w:hint="eastAsia" w:asciiTheme="minorEastAsia" w:hAnsiTheme="minorEastAsia"/>
              </w:rPr>
              <w:t>1.2005年1月，经济管理学院（直属学院、网络教育学院、财经商贸系）专职教师岗位从事金融服务与管理教学，满19年。</w:t>
            </w:r>
          </w:p>
        </w:tc>
        <w:tc>
          <w:tcPr>
            <w:tcW w:w="1597" w:type="dxa"/>
            <w:vAlign w:val="center"/>
          </w:tcPr>
          <w:p w14:paraId="05EF4F50">
            <w:pPr>
              <w:jc w:val="center"/>
            </w:pPr>
            <w:r>
              <w:rPr>
                <w:rFonts w:hint="eastAsia"/>
              </w:rPr>
              <w:t>教育教学46</w:t>
            </w:r>
          </w:p>
        </w:tc>
        <w:tc>
          <w:tcPr>
            <w:tcW w:w="1316" w:type="dxa"/>
            <w:vAlign w:val="center"/>
          </w:tcPr>
          <w:p w14:paraId="48C26DCE">
            <w:pPr>
              <w:jc w:val="center"/>
            </w:pPr>
            <w:r>
              <w:rPr>
                <w:rFonts w:hint="eastAsia"/>
              </w:rPr>
              <w:t>5</w:t>
            </w:r>
          </w:p>
        </w:tc>
        <w:tc>
          <w:tcPr>
            <w:tcW w:w="1569" w:type="dxa"/>
            <w:vAlign w:val="center"/>
          </w:tcPr>
          <w:p w14:paraId="65FB4516">
            <w:pPr>
              <w:jc w:val="center"/>
              <w:rPr>
                <w:rFonts w:hint="default" w:eastAsiaTheme="minorEastAsia"/>
                <w:b/>
                <w:bCs/>
                <w:lang w:val="en-US" w:eastAsia="zh-CN"/>
              </w:rPr>
            </w:pPr>
            <w:r>
              <w:rPr>
                <w:rFonts w:hint="eastAsia"/>
                <w:b/>
                <w:bCs/>
                <w:lang w:val="en-US" w:eastAsia="zh-CN"/>
              </w:rPr>
              <w:t>3.4</w:t>
            </w:r>
          </w:p>
        </w:tc>
      </w:tr>
      <w:tr w14:paraId="6AF4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651E913">
            <w:pPr>
              <w:jc w:val="left"/>
              <w:rPr>
                <w:b/>
                <w:bCs/>
              </w:rPr>
            </w:pPr>
            <w:r>
              <w:rPr>
                <w:rFonts w:hint="eastAsia"/>
                <w:b/>
                <w:bCs/>
              </w:rPr>
              <w:t>6-3</w:t>
            </w:r>
          </w:p>
        </w:tc>
        <w:tc>
          <w:tcPr>
            <w:tcW w:w="13271" w:type="dxa"/>
            <w:gridSpan w:val="4"/>
            <w:vAlign w:val="center"/>
          </w:tcPr>
          <w:p w14:paraId="6F6759FD">
            <w:pPr>
              <w:jc w:val="left"/>
              <w:rPr>
                <w:b/>
                <w:bCs/>
              </w:rPr>
            </w:pPr>
            <w:r>
              <w:rPr>
                <w:rFonts w:hint="eastAsia"/>
                <w:b/>
                <w:bCs/>
              </w:rPr>
              <w:t>学校质量监控与评价中心根据参评人员任职期间课堂评教、常规教学状态数据、同行专家评价等数据得出参评人员教学质量评价得分，满分为5分。  小计5分</w:t>
            </w:r>
          </w:p>
        </w:tc>
      </w:tr>
      <w:tr w14:paraId="00F5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32C21FC6">
            <w:pPr>
              <w:jc w:val="left"/>
              <w:rPr>
                <w:b/>
                <w:bCs/>
              </w:rPr>
            </w:pPr>
          </w:p>
        </w:tc>
        <w:tc>
          <w:tcPr>
            <w:tcW w:w="8789" w:type="dxa"/>
            <w:vAlign w:val="center"/>
          </w:tcPr>
          <w:p w14:paraId="5C49C878">
            <w:pPr>
              <w:jc w:val="left"/>
              <w:rPr>
                <w:b/>
                <w:bCs/>
              </w:rPr>
            </w:pPr>
            <w:bookmarkStart w:id="2" w:name="_Hlk178852414"/>
            <w:r>
              <w:rPr>
                <w:rFonts w:hint="eastAsia" w:asciiTheme="minorEastAsia" w:hAnsiTheme="minorEastAsia"/>
              </w:rPr>
              <w:t>教学测评全优等次（95分以上）</w:t>
            </w:r>
            <w:bookmarkEnd w:id="2"/>
            <w:r>
              <w:rPr>
                <w:rFonts w:hint="eastAsia" w:asciiTheme="minorEastAsia" w:hAnsiTheme="minorEastAsia"/>
              </w:rPr>
              <w:t>。</w:t>
            </w:r>
          </w:p>
        </w:tc>
        <w:tc>
          <w:tcPr>
            <w:tcW w:w="1597" w:type="dxa"/>
            <w:vAlign w:val="center"/>
          </w:tcPr>
          <w:p w14:paraId="159C7FC2">
            <w:pPr>
              <w:jc w:val="center"/>
            </w:pPr>
            <w:r>
              <w:rPr>
                <w:rFonts w:hint="eastAsia"/>
              </w:rPr>
              <w:t>教育教学42</w:t>
            </w:r>
          </w:p>
        </w:tc>
        <w:tc>
          <w:tcPr>
            <w:tcW w:w="1316" w:type="dxa"/>
            <w:vAlign w:val="center"/>
          </w:tcPr>
          <w:p w14:paraId="2FDDF8FD">
            <w:pPr>
              <w:jc w:val="center"/>
            </w:pPr>
            <w:r>
              <w:rPr>
                <w:rFonts w:hint="eastAsia"/>
              </w:rPr>
              <w:t>5</w:t>
            </w:r>
          </w:p>
        </w:tc>
        <w:tc>
          <w:tcPr>
            <w:tcW w:w="1569" w:type="dxa"/>
            <w:vAlign w:val="center"/>
          </w:tcPr>
          <w:p w14:paraId="71A5CEA2">
            <w:pPr>
              <w:jc w:val="center"/>
              <w:rPr>
                <w:rFonts w:hint="eastAsia" w:eastAsiaTheme="minorEastAsia"/>
                <w:b/>
                <w:bCs/>
                <w:lang w:val="en-US" w:eastAsia="zh-CN"/>
              </w:rPr>
            </w:pPr>
            <w:r>
              <w:rPr>
                <w:rFonts w:hint="eastAsia"/>
                <w:b/>
                <w:bCs/>
                <w:lang w:val="en-US" w:eastAsia="zh-CN"/>
              </w:rPr>
              <w:t>5</w:t>
            </w:r>
          </w:p>
        </w:tc>
      </w:tr>
      <w:tr w14:paraId="04E5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66873D5">
            <w:pPr>
              <w:jc w:val="left"/>
              <w:rPr>
                <w:b/>
                <w:bCs/>
              </w:rPr>
            </w:pPr>
            <w:r>
              <w:rPr>
                <w:rFonts w:hint="eastAsia"/>
                <w:b/>
                <w:bCs/>
              </w:rPr>
              <w:t>6-4</w:t>
            </w:r>
          </w:p>
        </w:tc>
        <w:tc>
          <w:tcPr>
            <w:tcW w:w="13271" w:type="dxa"/>
            <w:gridSpan w:val="4"/>
            <w:vAlign w:val="center"/>
          </w:tcPr>
          <w:p w14:paraId="003092BE">
            <w:pPr>
              <w:jc w:val="left"/>
              <w:rPr>
                <w:b/>
                <w:bCs/>
              </w:rPr>
            </w:pPr>
            <w:bookmarkStart w:id="3" w:name="_Hlk178852440"/>
            <w:r>
              <w:rPr>
                <w:rFonts w:hint="eastAsia"/>
                <w:b/>
                <w:bCs/>
              </w:rPr>
              <w:t>主持或参与学科建设、专业建设、课程建设</w:t>
            </w:r>
            <w:bookmarkEnd w:id="3"/>
            <w:r>
              <w:rPr>
                <w:rFonts w:hint="eastAsia"/>
                <w:b/>
                <w:bCs/>
              </w:rPr>
              <w:t>、“双创示范”、教学质量与教学改革工程项目、实验室（实习实训室）建设等情况。</w:t>
            </w:r>
          </w:p>
          <w:p w14:paraId="627A323A">
            <w:pPr>
              <w:jc w:val="left"/>
              <w:rPr>
                <w:b/>
                <w:bCs/>
              </w:rPr>
            </w:pPr>
            <w:r>
              <w:rPr>
                <w:rFonts w:hint="eastAsia"/>
                <w:b/>
                <w:bCs/>
              </w:rPr>
              <w:t>主持或参与建设情况所含各项可累加计分，满分为40分。  小计17分</w:t>
            </w:r>
          </w:p>
        </w:tc>
      </w:tr>
      <w:tr w14:paraId="4877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DD851FD">
            <w:pPr>
              <w:jc w:val="left"/>
              <w:rPr>
                <w:b/>
                <w:bCs/>
              </w:rPr>
            </w:pPr>
          </w:p>
        </w:tc>
        <w:tc>
          <w:tcPr>
            <w:tcW w:w="8789" w:type="dxa"/>
            <w:vAlign w:val="center"/>
          </w:tcPr>
          <w:p w14:paraId="66708D44">
            <w:pPr>
              <w:rPr>
                <w:rFonts w:hint="eastAsia" w:asciiTheme="minorEastAsia" w:hAnsiTheme="minorEastAsia"/>
              </w:rPr>
            </w:pPr>
            <w:r>
              <w:rPr>
                <w:rFonts w:hint="eastAsia" w:asciiTheme="minorEastAsia" w:hAnsiTheme="minorEastAsia"/>
              </w:rPr>
              <w:t>1.湖南省亚行贷款软实力建设职业教育体系建设项目网络在线开放课程个人理财课程建设，2017年，湖南省教育厅（省级），排名第一，已完成，5万元；</w:t>
            </w:r>
          </w:p>
          <w:p w14:paraId="06E86603">
            <w:pPr>
              <w:rPr>
                <w:rFonts w:hint="eastAsia" w:asciiTheme="minorEastAsia" w:hAnsiTheme="minorEastAsia"/>
              </w:rPr>
            </w:pPr>
            <w:r>
              <w:rPr>
                <w:rFonts w:hint="eastAsia" w:asciiTheme="minorEastAsia" w:hAnsiTheme="minorEastAsia"/>
              </w:rPr>
              <w:t>2.湖南省亚行贷款软实力建设职业教育体系建设项目网络在线开放课程</w:t>
            </w:r>
            <w:r>
              <w:rPr>
                <w:rFonts w:hint="eastAsia" w:ascii="宋体" w:hAnsi="宋体"/>
                <w:szCs w:val="21"/>
              </w:rPr>
              <w:t>市场调查与预测</w:t>
            </w:r>
            <w:r>
              <w:rPr>
                <w:rFonts w:hint="eastAsia" w:asciiTheme="minorEastAsia" w:hAnsiTheme="minorEastAsia"/>
              </w:rPr>
              <w:t>课程建设，2017年，湖南省教育厅（省级），排名第三，已完成，5万元；</w:t>
            </w:r>
          </w:p>
          <w:p w14:paraId="1C9E41AE">
            <w:pPr>
              <w:rPr>
                <w:rFonts w:hint="eastAsia" w:asciiTheme="minorEastAsia" w:hAnsiTheme="minorEastAsia"/>
              </w:rPr>
            </w:pPr>
            <w:r>
              <w:rPr>
                <w:rFonts w:hint="eastAsia" w:asciiTheme="minorEastAsia" w:hAnsiTheme="minorEastAsia"/>
              </w:rPr>
              <w:t>3.国家开放大学“三农”特色立项课程建设——农村居民理财实务，2016年，国家开放大学，排名第二，已完成，10万元；</w:t>
            </w:r>
          </w:p>
          <w:p w14:paraId="7D07C43E">
            <w:r>
              <w:rPr>
                <w:rFonts w:hint="eastAsia" w:asciiTheme="minorEastAsia" w:hAnsiTheme="minorEastAsia"/>
                <w:color w:val="000000"/>
                <w:szCs w:val="21"/>
              </w:rPr>
              <w:t>4.</w:t>
            </w:r>
            <w:r>
              <w:rPr>
                <w:rFonts w:hint="eastAsia" w:ascii="宋体" w:hAnsi="宋体"/>
                <w:bCs/>
                <w:kern w:val="0"/>
                <w:szCs w:val="21"/>
              </w:rPr>
              <w:t>成功申报成人教育金融科技应用本科新专业，教育部，2024年，</w:t>
            </w:r>
            <w:r>
              <w:rPr>
                <w:rFonts w:hint="eastAsia" w:asciiTheme="minorEastAsia" w:hAnsiTheme="minorEastAsia"/>
              </w:rPr>
              <w:t>排名第一。</w:t>
            </w:r>
          </w:p>
        </w:tc>
        <w:tc>
          <w:tcPr>
            <w:tcW w:w="1597" w:type="dxa"/>
            <w:vAlign w:val="center"/>
          </w:tcPr>
          <w:p w14:paraId="498E8D49">
            <w:pPr>
              <w:jc w:val="center"/>
            </w:pPr>
            <w:r>
              <w:rPr>
                <w:rFonts w:hint="eastAsia"/>
              </w:rPr>
              <w:t>教育教学</w:t>
            </w:r>
          </w:p>
          <w:p w14:paraId="55253567">
            <w:pPr>
              <w:jc w:val="center"/>
            </w:pPr>
            <w:r>
              <w:rPr>
                <w:rFonts w:hint="eastAsia"/>
              </w:rPr>
              <w:t>47</w:t>
            </w:r>
            <w:r>
              <w:t>—</w:t>
            </w:r>
            <w:r>
              <w:rPr>
                <w:rFonts w:hint="eastAsia"/>
              </w:rPr>
              <w:t>50</w:t>
            </w:r>
          </w:p>
          <w:p w14:paraId="7891CD15">
            <w:pPr>
              <w:jc w:val="center"/>
            </w:pPr>
            <w:r>
              <w:rPr>
                <w:rFonts w:hint="eastAsia"/>
              </w:rPr>
              <w:t>51-56</w:t>
            </w:r>
          </w:p>
          <w:p w14:paraId="6C97B72F">
            <w:pPr>
              <w:pStyle w:val="2"/>
            </w:pPr>
          </w:p>
          <w:p w14:paraId="35195322">
            <w:pPr>
              <w:pStyle w:val="2"/>
            </w:pPr>
            <w:r>
              <w:rPr>
                <w:rFonts w:hint="eastAsia"/>
              </w:rPr>
              <w:t>57-69</w:t>
            </w:r>
          </w:p>
          <w:p w14:paraId="518A3813"/>
          <w:p w14:paraId="2E008AB7">
            <w:pPr>
              <w:jc w:val="center"/>
            </w:pPr>
            <w:r>
              <w:rPr>
                <w:rFonts w:hint="eastAsia"/>
              </w:rPr>
              <w:t>70-79</w:t>
            </w:r>
          </w:p>
        </w:tc>
        <w:tc>
          <w:tcPr>
            <w:tcW w:w="1316" w:type="dxa"/>
            <w:vAlign w:val="center"/>
          </w:tcPr>
          <w:p w14:paraId="56413F59">
            <w:pPr>
              <w:jc w:val="center"/>
            </w:pPr>
            <w:r>
              <w:rPr>
                <w:rFonts w:hint="eastAsia"/>
              </w:rPr>
              <w:t>10</w:t>
            </w:r>
          </w:p>
          <w:p w14:paraId="20282D06">
            <w:pPr>
              <w:jc w:val="center"/>
            </w:pPr>
          </w:p>
          <w:p w14:paraId="4054040A">
            <w:pPr>
              <w:jc w:val="center"/>
            </w:pPr>
            <w:r>
              <w:rPr>
                <w:rFonts w:hint="eastAsia"/>
              </w:rPr>
              <w:t>2</w:t>
            </w:r>
          </w:p>
          <w:p w14:paraId="0F3A6AE5"/>
          <w:p w14:paraId="150C116B">
            <w:pPr>
              <w:jc w:val="center"/>
            </w:pPr>
            <w:r>
              <w:rPr>
                <w:rFonts w:hint="eastAsia"/>
              </w:rPr>
              <w:t>3</w:t>
            </w:r>
          </w:p>
          <w:p w14:paraId="0B04E800">
            <w:pPr>
              <w:jc w:val="center"/>
            </w:pPr>
          </w:p>
          <w:p w14:paraId="65D6629F">
            <w:pPr>
              <w:jc w:val="center"/>
              <w:rPr>
                <w:b/>
                <w:bCs/>
              </w:rPr>
            </w:pPr>
            <w:r>
              <w:rPr>
                <w:rFonts w:hint="eastAsia"/>
              </w:rPr>
              <w:t>2</w:t>
            </w:r>
          </w:p>
        </w:tc>
        <w:tc>
          <w:tcPr>
            <w:tcW w:w="1569" w:type="dxa"/>
            <w:vAlign w:val="center"/>
          </w:tcPr>
          <w:p w14:paraId="6C926D4A">
            <w:pPr>
              <w:jc w:val="center"/>
              <w:rPr>
                <w:rFonts w:hint="eastAsia"/>
                <w:b/>
                <w:bCs/>
                <w:color w:val="FF0000"/>
                <w:lang w:val="en-US" w:eastAsia="zh-CN"/>
              </w:rPr>
            </w:pPr>
            <w:r>
              <w:rPr>
                <w:rFonts w:hint="eastAsia"/>
                <w:b/>
                <w:bCs/>
                <w:color w:val="FF0000"/>
                <w:lang w:val="en-US" w:eastAsia="zh-CN"/>
              </w:rPr>
              <w:t>5（等同市厅级）</w:t>
            </w:r>
          </w:p>
          <w:p w14:paraId="21737B89">
            <w:pPr>
              <w:pStyle w:val="2"/>
              <w:jc w:val="center"/>
              <w:rPr>
                <w:rFonts w:hint="eastAsia"/>
                <w:lang w:val="en-US" w:eastAsia="zh-CN"/>
              </w:rPr>
            </w:pPr>
          </w:p>
          <w:p w14:paraId="3406E44B">
            <w:pPr>
              <w:pStyle w:val="2"/>
              <w:jc w:val="center"/>
              <w:rPr>
                <w:rFonts w:hint="eastAsia"/>
                <w:b/>
                <w:bCs/>
                <w:lang w:val="en-US" w:eastAsia="zh-CN"/>
              </w:rPr>
            </w:pPr>
            <w:r>
              <w:rPr>
                <w:rFonts w:hint="eastAsia"/>
                <w:b/>
                <w:bCs/>
                <w:lang w:val="en-US" w:eastAsia="zh-CN"/>
              </w:rPr>
              <w:t>1</w:t>
            </w:r>
          </w:p>
          <w:p w14:paraId="7CEEEB5C">
            <w:pPr>
              <w:jc w:val="center"/>
              <w:rPr>
                <w:rFonts w:hint="eastAsia"/>
                <w:lang w:val="en-US" w:eastAsia="zh-CN"/>
              </w:rPr>
            </w:pPr>
          </w:p>
          <w:p w14:paraId="335C79CA">
            <w:pPr>
              <w:jc w:val="center"/>
              <w:rPr>
                <w:rFonts w:hint="eastAsia"/>
                <w:b/>
                <w:bCs/>
                <w:lang w:val="en-US" w:eastAsia="zh-CN"/>
              </w:rPr>
            </w:pPr>
            <w:r>
              <w:rPr>
                <w:rFonts w:hint="eastAsia"/>
                <w:b/>
                <w:bCs/>
                <w:lang w:val="en-US" w:eastAsia="zh-CN"/>
              </w:rPr>
              <w:t>3</w:t>
            </w:r>
          </w:p>
          <w:p w14:paraId="00D4E292">
            <w:pPr>
              <w:pStyle w:val="2"/>
              <w:jc w:val="center"/>
              <w:rPr>
                <w:rFonts w:hint="eastAsia"/>
                <w:lang w:val="en-US" w:eastAsia="zh-CN"/>
              </w:rPr>
            </w:pPr>
          </w:p>
          <w:p w14:paraId="31B93663">
            <w:pPr>
              <w:pStyle w:val="2"/>
              <w:jc w:val="center"/>
              <w:rPr>
                <w:rFonts w:hint="default"/>
                <w:lang w:val="en-US" w:eastAsia="zh-CN"/>
              </w:rPr>
            </w:pPr>
            <w:r>
              <w:rPr>
                <w:rFonts w:hint="eastAsia"/>
                <w:b/>
                <w:bCs/>
                <w:lang w:val="en-US" w:eastAsia="zh-CN"/>
              </w:rPr>
              <w:t>2</w:t>
            </w:r>
          </w:p>
        </w:tc>
      </w:tr>
      <w:tr w14:paraId="431D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DCB85DE">
            <w:pPr>
              <w:jc w:val="left"/>
              <w:rPr>
                <w:b/>
                <w:bCs/>
              </w:rPr>
            </w:pPr>
            <w:r>
              <w:rPr>
                <w:rFonts w:hint="eastAsia"/>
                <w:b/>
                <w:bCs/>
              </w:rPr>
              <w:t>6-5</w:t>
            </w:r>
          </w:p>
        </w:tc>
        <w:tc>
          <w:tcPr>
            <w:tcW w:w="13271" w:type="dxa"/>
            <w:gridSpan w:val="4"/>
            <w:vAlign w:val="center"/>
          </w:tcPr>
          <w:p w14:paraId="73DB6778">
            <w:pPr>
              <w:jc w:val="left"/>
              <w:rPr>
                <w:b/>
                <w:bCs/>
              </w:rPr>
            </w:pPr>
            <w:r>
              <w:rPr>
                <w:rFonts w:hint="eastAsia"/>
                <w:b/>
                <w:bCs/>
              </w:rPr>
              <w:t>获教学成果奖。获教学成果奖所含各项可累加计分，满分为40分。</w:t>
            </w:r>
          </w:p>
        </w:tc>
      </w:tr>
      <w:tr w14:paraId="3EB0E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6431CCB">
            <w:pPr>
              <w:jc w:val="left"/>
              <w:rPr>
                <w:b/>
                <w:bCs/>
              </w:rPr>
            </w:pPr>
          </w:p>
        </w:tc>
        <w:tc>
          <w:tcPr>
            <w:tcW w:w="8789" w:type="dxa"/>
            <w:vAlign w:val="center"/>
          </w:tcPr>
          <w:p w14:paraId="67B46B37">
            <w:pPr>
              <w:jc w:val="left"/>
            </w:pPr>
          </w:p>
        </w:tc>
        <w:tc>
          <w:tcPr>
            <w:tcW w:w="1597" w:type="dxa"/>
            <w:vAlign w:val="center"/>
          </w:tcPr>
          <w:p w14:paraId="0F820429">
            <w:pPr>
              <w:jc w:val="left"/>
              <w:rPr>
                <w:b/>
                <w:bCs/>
              </w:rPr>
            </w:pPr>
          </w:p>
        </w:tc>
        <w:tc>
          <w:tcPr>
            <w:tcW w:w="1316" w:type="dxa"/>
            <w:vAlign w:val="center"/>
          </w:tcPr>
          <w:p w14:paraId="09E650F2">
            <w:pPr>
              <w:jc w:val="center"/>
              <w:rPr>
                <w:b/>
                <w:bCs/>
              </w:rPr>
            </w:pPr>
          </w:p>
        </w:tc>
        <w:tc>
          <w:tcPr>
            <w:tcW w:w="1569" w:type="dxa"/>
            <w:vAlign w:val="center"/>
          </w:tcPr>
          <w:p w14:paraId="63BC024B">
            <w:pPr>
              <w:jc w:val="left"/>
              <w:rPr>
                <w:b/>
                <w:bCs/>
              </w:rPr>
            </w:pPr>
          </w:p>
        </w:tc>
      </w:tr>
      <w:tr w14:paraId="6F96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2D30DD4">
            <w:pPr>
              <w:jc w:val="left"/>
              <w:rPr>
                <w:b/>
                <w:bCs/>
              </w:rPr>
            </w:pPr>
            <w:r>
              <w:rPr>
                <w:rFonts w:hint="eastAsia"/>
                <w:b/>
                <w:bCs/>
              </w:rPr>
              <w:t>6-6</w:t>
            </w:r>
          </w:p>
        </w:tc>
        <w:tc>
          <w:tcPr>
            <w:tcW w:w="13271" w:type="dxa"/>
            <w:gridSpan w:val="4"/>
            <w:vAlign w:val="center"/>
          </w:tcPr>
          <w:p w14:paraId="15C632C5">
            <w:pPr>
              <w:jc w:val="left"/>
              <w:rPr>
                <w:b/>
                <w:bCs/>
              </w:rPr>
            </w:pPr>
            <w:bookmarkStart w:id="4" w:name="_Hlk178852461"/>
            <w:r>
              <w:rPr>
                <w:rFonts w:hint="eastAsia"/>
                <w:b/>
                <w:bCs/>
              </w:rPr>
              <w:t>指导学生参加竞赛、毕业设计、社会实践（调查）等活动获奖</w:t>
            </w:r>
            <w:bookmarkEnd w:id="4"/>
            <w:r>
              <w:rPr>
                <w:rFonts w:hint="eastAsia"/>
                <w:b/>
                <w:bCs/>
              </w:rPr>
              <w:t>。指导学生获奖所含各项可累加计分，满分为30分。  小计20分</w:t>
            </w:r>
          </w:p>
        </w:tc>
      </w:tr>
      <w:tr w14:paraId="46109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6AA76F1">
            <w:pPr>
              <w:jc w:val="left"/>
              <w:rPr>
                <w:color w:val="FF0000"/>
              </w:rPr>
            </w:pPr>
          </w:p>
        </w:tc>
        <w:tc>
          <w:tcPr>
            <w:tcW w:w="8789" w:type="dxa"/>
            <w:vAlign w:val="center"/>
          </w:tcPr>
          <w:p w14:paraId="72A4BFFF">
            <w:pPr>
              <w:jc w:val="left"/>
              <w:rPr>
                <w:rFonts w:hint="eastAsia" w:asciiTheme="minorEastAsia" w:hAnsiTheme="minorEastAsia"/>
              </w:rPr>
            </w:pPr>
            <w:r>
              <w:rPr>
                <w:rFonts w:hint="eastAsia" w:asciiTheme="minorEastAsia" w:hAnsiTheme="minorEastAsia"/>
              </w:rPr>
              <w:t>1.2023年，国际级，指导学生参加</w:t>
            </w:r>
            <w:r>
              <w:rPr>
                <w:rFonts w:hint="eastAsia" w:asciiTheme="minorEastAsia" w:hAnsiTheme="minorEastAsia"/>
                <w:b/>
                <w:bCs/>
              </w:rPr>
              <w:t>中国国际大学生创新大赛（2023）获银奖</w:t>
            </w:r>
            <w:r>
              <w:rPr>
                <w:rFonts w:hint="eastAsia" w:asciiTheme="minorEastAsia" w:hAnsiTheme="minorEastAsia"/>
              </w:rPr>
              <w:t>，排名第二，大赛组委会；</w:t>
            </w:r>
          </w:p>
          <w:p w14:paraId="35669E69">
            <w:pPr>
              <w:jc w:val="left"/>
              <w:rPr>
                <w:rFonts w:hint="eastAsia" w:asciiTheme="minorEastAsia" w:hAnsiTheme="minorEastAsia"/>
              </w:rPr>
            </w:pPr>
            <w:r>
              <w:rPr>
                <w:rFonts w:hint="eastAsia" w:asciiTheme="minorEastAsia" w:hAnsiTheme="minorEastAsia"/>
              </w:rPr>
              <w:t>2.2023年，省级，指导学生参加2023年度“楚怡杯”湖南省职业院校技能竞赛银行业务综合技能赛项获二等奖，排名第一，大赛组委会；</w:t>
            </w:r>
          </w:p>
          <w:p w14:paraId="3CD7F6E4">
            <w:pPr>
              <w:jc w:val="left"/>
              <w:rPr>
                <w:rFonts w:hint="eastAsia" w:asciiTheme="minorEastAsia" w:hAnsiTheme="minorEastAsia"/>
              </w:rPr>
            </w:pPr>
            <w:r>
              <w:rPr>
                <w:rFonts w:hint="eastAsia" w:asciiTheme="minorEastAsia" w:hAnsiTheme="minorEastAsia"/>
              </w:rPr>
              <w:t>3.2020年，省级，指导学生获湖南省高职高专院校信息素养大赛2个三等奖，排名第一，湖南省教育厅；</w:t>
            </w:r>
          </w:p>
          <w:p w14:paraId="44274D03">
            <w:pPr>
              <w:jc w:val="left"/>
              <w:rPr>
                <w:rFonts w:hint="eastAsia" w:asciiTheme="minorEastAsia" w:hAnsiTheme="minorEastAsia"/>
              </w:rPr>
            </w:pPr>
            <w:r>
              <w:rPr>
                <w:rFonts w:hint="eastAsia" w:ascii="宋体" w:hAnsi="宋体"/>
                <w:bCs/>
                <w:kern w:val="0"/>
                <w:szCs w:val="21"/>
              </w:rPr>
              <w:t>4.2</w:t>
            </w:r>
            <w:r>
              <w:rPr>
                <w:rFonts w:ascii="宋体" w:hAnsi="宋体"/>
                <w:bCs/>
                <w:kern w:val="0"/>
                <w:szCs w:val="21"/>
              </w:rPr>
              <w:t>018</w:t>
            </w:r>
            <w:r>
              <w:rPr>
                <w:rFonts w:hint="eastAsia" w:ascii="宋体" w:hAnsi="宋体"/>
                <w:bCs/>
                <w:kern w:val="0"/>
                <w:szCs w:val="21"/>
              </w:rPr>
              <w:t>年，国开级，指导学生参加“全国办税技能竞赛”获优秀指导教师，独立，国家开放大学；</w:t>
            </w:r>
          </w:p>
          <w:p w14:paraId="04A1F6A9">
            <w:pPr>
              <w:pStyle w:val="2"/>
              <w:jc w:val="left"/>
            </w:pPr>
            <w:r>
              <w:rPr>
                <w:rFonts w:hint="eastAsia" w:asciiTheme="minorEastAsia" w:hAnsiTheme="minorEastAsia"/>
              </w:rPr>
              <w:t>5.2020年，办学体系级，指导学生获2020年学生信息素养大赛3个一等奖、</w:t>
            </w:r>
            <w:r>
              <w:rPr>
                <w:rFonts w:asciiTheme="minorEastAsia" w:hAnsiTheme="minorEastAsia"/>
              </w:rPr>
              <w:t>3</w:t>
            </w:r>
            <w:r>
              <w:rPr>
                <w:rFonts w:hint="eastAsia" w:asciiTheme="minorEastAsia" w:hAnsiTheme="minorEastAsia"/>
              </w:rPr>
              <w:t>个二等奖优秀指导教师，独立，湖南广播电视大学。</w:t>
            </w:r>
          </w:p>
        </w:tc>
        <w:tc>
          <w:tcPr>
            <w:tcW w:w="1597" w:type="dxa"/>
            <w:vAlign w:val="center"/>
          </w:tcPr>
          <w:p w14:paraId="001408A0">
            <w:pPr>
              <w:jc w:val="center"/>
            </w:pPr>
            <w:r>
              <w:rPr>
                <w:rFonts w:hint="eastAsia"/>
              </w:rPr>
              <w:t>教育教学</w:t>
            </w:r>
          </w:p>
          <w:p w14:paraId="0EA7B120">
            <w:pPr>
              <w:jc w:val="center"/>
            </w:pPr>
            <w:r>
              <w:rPr>
                <w:rFonts w:hint="eastAsia"/>
              </w:rPr>
              <w:t>80</w:t>
            </w:r>
          </w:p>
          <w:p w14:paraId="5B8CA47A">
            <w:pPr>
              <w:pStyle w:val="2"/>
            </w:pPr>
            <w:r>
              <w:rPr>
                <w:rFonts w:hint="eastAsia"/>
              </w:rPr>
              <w:t>81</w:t>
            </w:r>
          </w:p>
          <w:p w14:paraId="34B75B60"/>
          <w:p w14:paraId="1E71E4F4">
            <w:pPr>
              <w:jc w:val="center"/>
            </w:pPr>
            <w:r>
              <w:rPr>
                <w:rFonts w:hint="eastAsia"/>
              </w:rPr>
              <w:t>82-83</w:t>
            </w:r>
          </w:p>
          <w:p w14:paraId="269057DA">
            <w:pPr>
              <w:pStyle w:val="2"/>
            </w:pPr>
          </w:p>
          <w:p w14:paraId="2B76AD21">
            <w:pPr>
              <w:pStyle w:val="2"/>
            </w:pPr>
            <w:r>
              <w:rPr>
                <w:rFonts w:hint="eastAsia"/>
              </w:rPr>
              <w:t>84</w:t>
            </w:r>
          </w:p>
          <w:p w14:paraId="7A83665B"/>
          <w:p w14:paraId="341078DE">
            <w:pPr>
              <w:jc w:val="center"/>
            </w:pPr>
            <w:r>
              <w:rPr>
                <w:rFonts w:hint="eastAsia"/>
              </w:rPr>
              <w:t>85-91</w:t>
            </w:r>
          </w:p>
          <w:p w14:paraId="548075A7">
            <w:pPr>
              <w:pStyle w:val="2"/>
            </w:pPr>
          </w:p>
        </w:tc>
        <w:tc>
          <w:tcPr>
            <w:tcW w:w="1316" w:type="dxa"/>
            <w:vAlign w:val="center"/>
          </w:tcPr>
          <w:p w14:paraId="67C838B2">
            <w:pPr>
              <w:jc w:val="center"/>
            </w:pPr>
            <w:r>
              <w:rPr>
                <w:rFonts w:hint="eastAsia"/>
              </w:rPr>
              <w:t>5</w:t>
            </w:r>
          </w:p>
          <w:p w14:paraId="65058268">
            <w:pPr>
              <w:jc w:val="center"/>
            </w:pPr>
          </w:p>
          <w:p w14:paraId="0733E89F">
            <w:pPr>
              <w:jc w:val="center"/>
            </w:pPr>
            <w:r>
              <w:rPr>
                <w:rFonts w:hint="eastAsia"/>
              </w:rPr>
              <w:t>3</w:t>
            </w:r>
          </w:p>
          <w:p w14:paraId="6D6FDB13">
            <w:pPr>
              <w:jc w:val="center"/>
            </w:pPr>
          </w:p>
          <w:p w14:paraId="77345465">
            <w:pPr>
              <w:jc w:val="center"/>
            </w:pPr>
            <w:r>
              <w:rPr>
                <w:rFonts w:hint="eastAsia"/>
              </w:rPr>
              <w:t>2</w:t>
            </w:r>
          </w:p>
          <w:p w14:paraId="2D96A77F">
            <w:pPr>
              <w:jc w:val="center"/>
            </w:pPr>
          </w:p>
          <w:p w14:paraId="07A46FE8">
            <w:pPr>
              <w:jc w:val="center"/>
            </w:pPr>
            <w:r>
              <w:rPr>
                <w:rFonts w:hint="eastAsia"/>
              </w:rPr>
              <w:t>1</w:t>
            </w:r>
          </w:p>
          <w:p w14:paraId="1092E428">
            <w:pPr>
              <w:jc w:val="center"/>
            </w:pPr>
          </w:p>
          <w:p w14:paraId="4A067FB9">
            <w:pPr>
              <w:jc w:val="center"/>
            </w:pPr>
            <w:r>
              <w:t>9</w:t>
            </w:r>
          </w:p>
          <w:p w14:paraId="5F2E73B7">
            <w:pPr>
              <w:pStyle w:val="2"/>
            </w:pPr>
          </w:p>
        </w:tc>
        <w:tc>
          <w:tcPr>
            <w:tcW w:w="1569" w:type="dxa"/>
            <w:vAlign w:val="center"/>
          </w:tcPr>
          <w:p w14:paraId="141A0A7A">
            <w:pPr>
              <w:jc w:val="center"/>
              <w:rPr>
                <w:rFonts w:hint="eastAsia"/>
                <w:b/>
                <w:bCs/>
                <w:lang w:val="en-US" w:eastAsia="zh-CN"/>
              </w:rPr>
            </w:pPr>
            <w:r>
              <w:rPr>
                <w:rFonts w:hint="eastAsia"/>
                <w:b/>
                <w:bCs/>
                <w:lang w:val="en-US" w:eastAsia="zh-CN"/>
              </w:rPr>
              <w:t>5</w:t>
            </w:r>
          </w:p>
          <w:p w14:paraId="34A7D333">
            <w:pPr>
              <w:pStyle w:val="2"/>
              <w:jc w:val="center"/>
              <w:rPr>
                <w:rFonts w:hint="eastAsia"/>
                <w:lang w:val="en-US" w:eastAsia="zh-CN"/>
              </w:rPr>
            </w:pPr>
          </w:p>
          <w:p w14:paraId="1AA0A2D5">
            <w:pPr>
              <w:pStyle w:val="2"/>
              <w:jc w:val="center"/>
              <w:rPr>
                <w:rFonts w:hint="eastAsia"/>
                <w:b/>
                <w:bCs/>
                <w:lang w:val="en-US" w:eastAsia="zh-CN"/>
              </w:rPr>
            </w:pPr>
            <w:r>
              <w:rPr>
                <w:rFonts w:hint="eastAsia"/>
                <w:b/>
                <w:bCs/>
                <w:lang w:val="en-US" w:eastAsia="zh-CN"/>
              </w:rPr>
              <w:t>3</w:t>
            </w:r>
          </w:p>
          <w:p w14:paraId="5B18067B">
            <w:pPr>
              <w:jc w:val="center"/>
              <w:rPr>
                <w:rFonts w:hint="eastAsia"/>
                <w:lang w:val="en-US" w:eastAsia="zh-CN"/>
              </w:rPr>
            </w:pPr>
          </w:p>
          <w:p w14:paraId="5BDB65A5">
            <w:pPr>
              <w:jc w:val="center"/>
              <w:rPr>
                <w:rFonts w:hint="eastAsia"/>
                <w:b/>
                <w:bCs/>
                <w:lang w:val="en-US" w:eastAsia="zh-CN"/>
              </w:rPr>
            </w:pPr>
            <w:r>
              <w:rPr>
                <w:rFonts w:hint="eastAsia"/>
                <w:b/>
                <w:bCs/>
                <w:lang w:val="en-US" w:eastAsia="zh-CN"/>
              </w:rPr>
              <w:t>2</w:t>
            </w:r>
          </w:p>
          <w:p w14:paraId="3348A9D6">
            <w:pPr>
              <w:pStyle w:val="2"/>
              <w:jc w:val="center"/>
              <w:rPr>
                <w:rFonts w:hint="eastAsia"/>
                <w:lang w:val="en-US" w:eastAsia="zh-CN"/>
              </w:rPr>
            </w:pPr>
          </w:p>
          <w:p w14:paraId="16AC6FC1">
            <w:pPr>
              <w:pStyle w:val="2"/>
              <w:jc w:val="center"/>
              <w:rPr>
                <w:rFonts w:hint="eastAsia"/>
                <w:b/>
                <w:bCs/>
                <w:lang w:val="en-US" w:eastAsia="zh-CN"/>
              </w:rPr>
            </w:pPr>
            <w:r>
              <w:rPr>
                <w:rFonts w:hint="eastAsia"/>
                <w:b/>
                <w:bCs/>
                <w:lang w:val="en-US" w:eastAsia="zh-CN"/>
              </w:rPr>
              <w:t>1</w:t>
            </w:r>
          </w:p>
          <w:p w14:paraId="6A6C4F3D">
            <w:pPr>
              <w:jc w:val="center"/>
              <w:rPr>
                <w:rFonts w:hint="eastAsia"/>
                <w:lang w:val="en-US" w:eastAsia="zh-CN"/>
              </w:rPr>
            </w:pPr>
          </w:p>
          <w:p w14:paraId="5FE5EF51">
            <w:pPr>
              <w:jc w:val="center"/>
              <w:rPr>
                <w:rFonts w:hint="eastAsia"/>
                <w:b/>
                <w:bCs/>
                <w:lang w:val="en-US" w:eastAsia="zh-CN"/>
              </w:rPr>
            </w:pPr>
            <w:r>
              <w:rPr>
                <w:rFonts w:hint="eastAsia"/>
                <w:b/>
                <w:bCs/>
                <w:lang w:val="en-US" w:eastAsia="zh-CN"/>
              </w:rPr>
              <w:t>9</w:t>
            </w:r>
          </w:p>
          <w:p w14:paraId="1C012967">
            <w:pPr>
              <w:pStyle w:val="2"/>
              <w:rPr>
                <w:rFonts w:hint="default"/>
                <w:lang w:val="en-US" w:eastAsia="zh-CN"/>
              </w:rPr>
            </w:pPr>
          </w:p>
        </w:tc>
      </w:tr>
      <w:tr w14:paraId="0C55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5D8D46A">
            <w:pPr>
              <w:jc w:val="left"/>
              <w:rPr>
                <w:b/>
                <w:bCs/>
              </w:rPr>
            </w:pPr>
            <w:r>
              <w:rPr>
                <w:rFonts w:hint="eastAsia"/>
                <w:b/>
                <w:bCs/>
              </w:rPr>
              <w:t>6-7</w:t>
            </w:r>
          </w:p>
        </w:tc>
        <w:tc>
          <w:tcPr>
            <w:tcW w:w="13271" w:type="dxa"/>
            <w:gridSpan w:val="4"/>
            <w:vAlign w:val="center"/>
          </w:tcPr>
          <w:p w14:paraId="6A59A67F">
            <w:pPr>
              <w:jc w:val="left"/>
              <w:rPr>
                <w:b/>
                <w:bCs/>
              </w:rPr>
            </w:pPr>
            <w:bookmarkStart w:id="5" w:name="_Hlk178852501"/>
            <w:r>
              <w:rPr>
                <w:rFonts w:hint="eastAsia"/>
                <w:b/>
                <w:bCs/>
              </w:rPr>
              <w:t>教案评优</w:t>
            </w:r>
            <w:bookmarkEnd w:id="5"/>
            <w:r>
              <w:rPr>
                <w:rFonts w:hint="eastAsia"/>
                <w:b/>
                <w:bCs/>
              </w:rPr>
              <w:t>。优、良、合格、不合格四个等级，对应计分为8分、5分、3分、0分。  小计8分</w:t>
            </w:r>
          </w:p>
        </w:tc>
      </w:tr>
      <w:tr w14:paraId="0B08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3BD09379">
            <w:pPr>
              <w:jc w:val="left"/>
              <w:rPr>
                <w:b/>
                <w:bCs/>
              </w:rPr>
            </w:pPr>
          </w:p>
        </w:tc>
        <w:tc>
          <w:tcPr>
            <w:tcW w:w="8789" w:type="dxa"/>
            <w:vAlign w:val="center"/>
          </w:tcPr>
          <w:p w14:paraId="4BB66F62">
            <w:pPr>
              <w:jc w:val="left"/>
              <w:rPr>
                <w:b/>
                <w:bCs/>
              </w:rPr>
            </w:pPr>
            <w:bookmarkStart w:id="6" w:name="_Hlk178852488"/>
            <w:r>
              <w:rPr>
                <w:rFonts w:hint="eastAsia" w:asciiTheme="minorEastAsia" w:hAnsiTheme="minorEastAsia"/>
              </w:rPr>
              <w:t>2023年下半年，商业银行综合柜台业务教案，优秀等级。</w:t>
            </w:r>
            <w:bookmarkEnd w:id="6"/>
          </w:p>
        </w:tc>
        <w:tc>
          <w:tcPr>
            <w:tcW w:w="1597" w:type="dxa"/>
            <w:vAlign w:val="center"/>
          </w:tcPr>
          <w:p w14:paraId="30DBE80E">
            <w:pPr>
              <w:jc w:val="center"/>
            </w:pPr>
            <w:r>
              <w:rPr>
                <w:rFonts w:hint="eastAsia"/>
              </w:rPr>
              <w:t>见教案</w:t>
            </w:r>
          </w:p>
        </w:tc>
        <w:tc>
          <w:tcPr>
            <w:tcW w:w="1316" w:type="dxa"/>
            <w:vAlign w:val="center"/>
          </w:tcPr>
          <w:p w14:paraId="7F6238AC">
            <w:pPr>
              <w:jc w:val="center"/>
            </w:pPr>
            <w:r>
              <w:rPr>
                <w:rFonts w:hint="eastAsia"/>
              </w:rPr>
              <w:t>8</w:t>
            </w:r>
          </w:p>
        </w:tc>
        <w:tc>
          <w:tcPr>
            <w:tcW w:w="1569" w:type="dxa"/>
            <w:vAlign w:val="center"/>
          </w:tcPr>
          <w:p w14:paraId="76252BA5">
            <w:pPr>
              <w:jc w:val="center"/>
              <w:rPr>
                <w:rFonts w:hint="eastAsia" w:eastAsiaTheme="minorEastAsia"/>
                <w:b/>
                <w:bCs/>
                <w:lang w:val="en-US" w:eastAsia="zh-CN"/>
              </w:rPr>
            </w:pPr>
            <w:r>
              <w:rPr>
                <w:rFonts w:hint="eastAsia"/>
                <w:b/>
                <w:bCs/>
                <w:lang w:val="en-US" w:eastAsia="zh-CN"/>
              </w:rPr>
              <w:t>8</w:t>
            </w:r>
          </w:p>
        </w:tc>
      </w:tr>
      <w:tr w14:paraId="1AF3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B872438">
            <w:pPr>
              <w:jc w:val="left"/>
              <w:rPr>
                <w:b/>
                <w:bCs/>
              </w:rPr>
            </w:pPr>
            <w:r>
              <w:rPr>
                <w:rFonts w:hint="eastAsia"/>
                <w:b/>
                <w:bCs/>
              </w:rPr>
              <w:t>6-8</w:t>
            </w:r>
          </w:p>
        </w:tc>
        <w:tc>
          <w:tcPr>
            <w:tcW w:w="13271" w:type="dxa"/>
            <w:gridSpan w:val="4"/>
            <w:vAlign w:val="center"/>
          </w:tcPr>
          <w:p w14:paraId="6A8567FC">
            <w:pPr>
              <w:jc w:val="left"/>
              <w:rPr>
                <w:b/>
                <w:bCs/>
              </w:rPr>
            </w:pPr>
            <w:bookmarkStart w:id="7" w:name="_Hlk178852521"/>
            <w:r>
              <w:rPr>
                <w:rFonts w:hint="eastAsia"/>
                <w:b/>
                <w:bCs/>
              </w:rPr>
              <w:t>教学技能竞赛获奖情况</w:t>
            </w:r>
            <w:bookmarkEnd w:id="7"/>
            <w:r>
              <w:rPr>
                <w:rFonts w:hint="eastAsia"/>
                <w:b/>
                <w:bCs/>
              </w:rPr>
              <w:t xml:space="preserve">  小计18.7分</w:t>
            </w:r>
          </w:p>
        </w:tc>
      </w:tr>
      <w:tr w14:paraId="2FDA4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C4A24F5">
            <w:pPr>
              <w:jc w:val="left"/>
              <w:rPr>
                <w:b/>
                <w:bCs/>
              </w:rPr>
            </w:pPr>
          </w:p>
        </w:tc>
        <w:tc>
          <w:tcPr>
            <w:tcW w:w="8789" w:type="dxa"/>
            <w:vAlign w:val="center"/>
          </w:tcPr>
          <w:p w14:paraId="08132BED">
            <w:pPr>
              <w:rPr>
                <w:rFonts w:hint="eastAsia" w:asciiTheme="minorEastAsia" w:hAnsiTheme="minorEastAsia"/>
              </w:rPr>
            </w:pPr>
            <w:r>
              <w:rPr>
                <w:rFonts w:hint="eastAsia" w:asciiTheme="minorEastAsia" w:hAnsiTheme="minorEastAsia"/>
              </w:rPr>
              <w:t>1.2023年，办学体系级，湖南开放大学经济管理类课程思政微课大赛一等奖，独立，湖南开放大学；</w:t>
            </w:r>
          </w:p>
          <w:p w14:paraId="6288DAC5">
            <w:pPr>
              <w:rPr>
                <w:rFonts w:hint="eastAsia" w:asciiTheme="minorEastAsia" w:hAnsiTheme="minorEastAsia"/>
              </w:rPr>
            </w:pPr>
            <w:r>
              <w:rPr>
                <w:rFonts w:hint="eastAsia" w:asciiTheme="minorEastAsia" w:hAnsiTheme="minorEastAsia"/>
              </w:rPr>
              <w:t>2.2023年，办学体系级，湖南开放大学经济管理类教师信息素养大赛一等奖，独立，湖南开放大学；</w:t>
            </w:r>
          </w:p>
          <w:p w14:paraId="373D8FD5">
            <w:pPr>
              <w:rPr>
                <w:rFonts w:hint="eastAsia" w:asciiTheme="minorEastAsia" w:hAnsiTheme="minorEastAsia"/>
              </w:rPr>
            </w:pPr>
            <w:r>
              <w:rPr>
                <w:rFonts w:hint="eastAsia" w:asciiTheme="minorEastAsia" w:hAnsiTheme="minorEastAsia"/>
              </w:rPr>
              <w:t>3.2024年，办学体系级，湖南开放大学第二届经济管理类课程思政微课大赛一等奖，独立，湖南开放大学；</w:t>
            </w:r>
          </w:p>
          <w:p w14:paraId="4FC3B72B">
            <w:pPr>
              <w:rPr>
                <w:rFonts w:hint="eastAsia" w:asciiTheme="minorEastAsia" w:hAnsiTheme="minorEastAsia"/>
              </w:rPr>
            </w:pPr>
            <w:r>
              <w:rPr>
                <w:rFonts w:hint="eastAsia" w:asciiTheme="minorEastAsia" w:hAnsiTheme="minorEastAsia"/>
              </w:rPr>
              <w:t>4.2024年，办学体系级，湖南开放大学首届经济管理类教师优秀论文评选一等奖，独立，湖南开放大学；</w:t>
            </w:r>
          </w:p>
          <w:p w14:paraId="2256CFD4">
            <w:pPr>
              <w:rPr>
                <w:rFonts w:hint="eastAsia" w:asciiTheme="minorEastAsia" w:hAnsiTheme="minorEastAsia"/>
              </w:rPr>
            </w:pPr>
            <w:r>
              <w:rPr>
                <w:rFonts w:hint="eastAsia" w:asciiTheme="minorEastAsia" w:hAnsiTheme="minorEastAsia"/>
              </w:rPr>
              <w:t>5.2023年，办学体系级，湖南开放大学系统课程思政建设成果评选二等奖，独立，湖南开放大学；</w:t>
            </w:r>
          </w:p>
          <w:p w14:paraId="776FBE5F">
            <w:pPr>
              <w:rPr>
                <w:rFonts w:hint="eastAsia" w:asciiTheme="minorEastAsia" w:hAnsiTheme="minorEastAsia"/>
              </w:rPr>
            </w:pPr>
            <w:r>
              <w:rPr>
                <w:rFonts w:hint="eastAsia" w:asciiTheme="minorEastAsia" w:hAnsiTheme="minorEastAsia"/>
              </w:rPr>
              <w:t>6.2024年，办学体系级，湖南开放大学经济管理类课程直播公开课大赛二等奖，独立，湖南开放大学；</w:t>
            </w:r>
          </w:p>
          <w:p w14:paraId="14E731DC">
            <w:pPr>
              <w:rPr>
                <w:rFonts w:hint="eastAsia" w:asciiTheme="minorEastAsia" w:hAnsiTheme="minorEastAsia"/>
              </w:rPr>
            </w:pPr>
            <w:r>
              <w:rPr>
                <w:rFonts w:hint="eastAsia" w:asciiTheme="minorEastAsia" w:hAnsiTheme="minorEastAsia"/>
              </w:rPr>
              <w:t>7.2024年，办学体系级，湖南开放大学首届“教学管理与支持服务创新与实践”征文比赛三等奖，独立，湖南开放大学；</w:t>
            </w:r>
          </w:p>
          <w:p w14:paraId="04707568">
            <w:pPr>
              <w:rPr>
                <w:rFonts w:hint="eastAsia" w:asciiTheme="minorEastAsia" w:hAnsiTheme="minorEastAsia"/>
              </w:rPr>
            </w:pPr>
            <w:r>
              <w:rPr>
                <w:rFonts w:hint="eastAsia" w:asciiTheme="minorEastAsia" w:hAnsiTheme="minorEastAsia"/>
              </w:rPr>
              <w:t>8.2024年，办学体系级，湖南开放大学第一届开放教育质量管理优秀案例评选三等奖，第一，湖南开放大学；</w:t>
            </w:r>
          </w:p>
          <w:p w14:paraId="4378B986">
            <w:pPr>
              <w:pStyle w:val="2"/>
              <w:jc w:val="both"/>
            </w:pPr>
            <w:r>
              <w:rPr>
                <w:rFonts w:hint="eastAsia" w:asciiTheme="minorEastAsia" w:hAnsiTheme="minorEastAsia"/>
              </w:rPr>
              <w:t>9.2020年，办学体系级，湖南广播电视大学教师信息素养微课赛三等奖，独立，湖南广播电视大学。</w:t>
            </w:r>
          </w:p>
        </w:tc>
        <w:tc>
          <w:tcPr>
            <w:tcW w:w="1597" w:type="dxa"/>
            <w:vAlign w:val="center"/>
          </w:tcPr>
          <w:p w14:paraId="7109EE5A">
            <w:pPr>
              <w:jc w:val="center"/>
            </w:pPr>
            <w:r>
              <w:rPr>
                <w:rFonts w:hint="eastAsia"/>
              </w:rPr>
              <w:t>教育教学</w:t>
            </w:r>
          </w:p>
          <w:p w14:paraId="2C9A8B1E">
            <w:pPr>
              <w:jc w:val="center"/>
            </w:pPr>
            <w:r>
              <w:rPr>
                <w:rFonts w:hint="eastAsia"/>
              </w:rPr>
              <w:t>92-93</w:t>
            </w:r>
          </w:p>
          <w:p w14:paraId="2D7D17CE">
            <w:pPr>
              <w:pStyle w:val="2"/>
            </w:pPr>
            <w:r>
              <w:rPr>
                <w:rFonts w:hint="eastAsia"/>
              </w:rPr>
              <w:t>94</w:t>
            </w:r>
          </w:p>
          <w:p w14:paraId="35D0C153"/>
          <w:p w14:paraId="00399BD5">
            <w:pPr>
              <w:jc w:val="center"/>
            </w:pPr>
            <w:r>
              <w:rPr>
                <w:rFonts w:hint="eastAsia"/>
              </w:rPr>
              <w:t>95-96</w:t>
            </w:r>
          </w:p>
          <w:p w14:paraId="0E9ABE1E">
            <w:pPr>
              <w:pStyle w:val="2"/>
            </w:pPr>
          </w:p>
          <w:p w14:paraId="7B87874C">
            <w:pPr>
              <w:pStyle w:val="2"/>
            </w:pPr>
            <w:r>
              <w:rPr>
                <w:rFonts w:hint="eastAsia"/>
              </w:rPr>
              <w:t>97-98</w:t>
            </w:r>
          </w:p>
          <w:p w14:paraId="777CD62C"/>
          <w:p w14:paraId="49B962F2">
            <w:pPr>
              <w:jc w:val="center"/>
            </w:pPr>
            <w:r>
              <w:rPr>
                <w:rFonts w:hint="eastAsia"/>
              </w:rPr>
              <w:t>99</w:t>
            </w:r>
          </w:p>
          <w:p w14:paraId="7B5788B3">
            <w:pPr>
              <w:pStyle w:val="2"/>
            </w:pPr>
          </w:p>
          <w:p w14:paraId="2A159162">
            <w:pPr>
              <w:pStyle w:val="2"/>
            </w:pPr>
            <w:r>
              <w:rPr>
                <w:rFonts w:hint="eastAsia"/>
              </w:rPr>
              <w:t>100-101</w:t>
            </w:r>
          </w:p>
          <w:p w14:paraId="51AAB0A0"/>
          <w:p w14:paraId="501E8957">
            <w:pPr>
              <w:jc w:val="center"/>
            </w:pPr>
            <w:r>
              <w:rPr>
                <w:rFonts w:hint="eastAsia"/>
              </w:rPr>
              <w:t>102-104</w:t>
            </w:r>
          </w:p>
          <w:p w14:paraId="61ECCB7F">
            <w:pPr>
              <w:pStyle w:val="2"/>
            </w:pPr>
          </w:p>
          <w:p w14:paraId="2C080EF1">
            <w:pPr>
              <w:pStyle w:val="2"/>
            </w:pPr>
            <w:r>
              <w:rPr>
                <w:rFonts w:hint="eastAsia"/>
              </w:rPr>
              <w:t>105-106</w:t>
            </w:r>
          </w:p>
          <w:p w14:paraId="5C5338D8"/>
          <w:p w14:paraId="66769904">
            <w:pPr>
              <w:jc w:val="center"/>
            </w:pPr>
            <w:r>
              <w:rPr>
                <w:rFonts w:hint="eastAsia"/>
              </w:rPr>
              <w:t>107</w:t>
            </w:r>
          </w:p>
          <w:p w14:paraId="09722086">
            <w:pPr>
              <w:pStyle w:val="2"/>
            </w:pPr>
          </w:p>
        </w:tc>
        <w:tc>
          <w:tcPr>
            <w:tcW w:w="1316" w:type="dxa"/>
            <w:vAlign w:val="center"/>
          </w:tcPr>
          <w:p w14:paraId="69B79347">
            <w:pPr>
              <w:jc w:val="center"/>
            </w:pPr>
            <w:r>
              <w:rPr>
                <w:rFonts w:hint="eastAsia"/>
              </w:rPr>
              <w:t>3</w:t>
            </w:r>
          </w:p>
          <w:p w14:paraId="64DE37BC">
            <w:pPr>
              <w:jc w:val="center"/>
            </w:pPr>
          </w:p>
          <w:p w14:paraId="4299FA36">
            <w:pPr>
              <w:jc w:val="center"/>
            </w:pPr>
            <w:r>
              <w:rPr>
                <w:rFonts w:hint="eastAsia"/>
              </w:rPr>
              <w:t>3</w:t>
            </w:r>
          </w:p>
          <w:p w14:paraId="5C5B7195">
            <w:pPr>
              <w:pStyle w:val="2"/>
            </w:pPr>
          </w:p>
          <w:p w14:paraId="2820C748">
            <w:pPr>
              <w:jc w:val="center"/>
            </w:pPr>
            <w:r>
              <w:rPr>
                <w:rFonts w:hint="eastAsia"/>
              </w:rPr>
              <w:t>3</w:t>
            </w:r>
          </w:p>
          <w:p w14:paraId="0C89CA95">
            <w:pPr>
              <w:jc w:val="center"/>
            </w:pPr>
          </w:p>
          <w:p w14:paraId="1D2D7D2A">
            <w:pPr>
              <w:jc w:val="center"/>
            </w:pPr>
            <w:r>
              <w:rPr>
                <w:rFonts w:hint="eastAsia"/>
              </w:rPr>
              <w:t>3</w:t>
            </w:r>
          </w:p>
          <w:p w14:paraId="75276F39">
            <w:pPr>
              <w:jc w:val="center"/>
            </w:pPr>
          </w:p>
          <w:p w14:paraId="04E2DC0A">
            <w:pPr>
              <w:jc w:val="center"/>
            </w:pPr>
            <w:r>
              <w:rPr>
                <w:rFonts w:hint="eastAsia"/>
              </w:rPr>
              <w:t>2</w:t>
            </w:r>
          </w:p>
          <w:p w14:paraId="0441F4E2">
            <w:pPr>
              <w:pStyle w:val="2"/>
            </w:pPr>
          </w:p>
          <w:p w14:paraId="0E2028B4">
            <w:pPr>
              <w:jc w:val="center"/>
            </w:pPr>
            <w:r>
              <w:rPr>
                <w:rFonts w:hint="eastAsia"/>
              </w:rPr>
              <w:t>2</w:t>
            </w:r>
          </w:p>
          <w:p w14:paraId="78E7E74A">
            <w:pPr>
              <w:pStyle w:val="2"/>
            </w:pPr>
          </w:p>
          <w:p w14:paraId="02C6364B">
            <w:pPr>
              <w:jc w:val="center"/>
            </w:pPr>
            <w:r>
              <w:rPr>
                <w:rFonts w:hint="eastAsia"/>
              </w:rPr>
              <w:t>1</w:t>
            </w:r>
          </w:p>
          <w:p w14:paraId="091D97DE">
            <w:pPr>
              <w:jc w:val="center"/>
            </w:pPr>
          </w:p>
          <w:p w14:paraId="4F57D11A">
            <w:pPr>
              <w:jc w:val="center"/>
            </w:pPr>
            <w:r>
              <w:rPr>
                <w:rFonts w:hint="eastAsia"/>
              </w:rPr>
              <w:t>0.7</w:t>
            </w:r>
          </w:p>
          <w:p w14:paraId="76FDBEC7">
            <w:pPr>
              <w:jc w:val="center"/>
            </w:pPr>
          </w:p>
          <w:p w14:paraId="01082CB2">
            <w:pPr>
              <w:jc w:val="center"/>
            </w:pPr>
            <w:r>
              <w:rPr>
                <w:rFonts w:hint="eastAsia"/>
              </w:rPr>
              <w:t>1</w:t>
            </w:r>
          </w:p>
          <w:p w14:paraId="7A567C28">
            <w:pPr>
              <w:pStyle w:val="2"/>
              <w:rPr>
                <w:b/>
                <w:bCs/>
              </w:rPr>
            </w:pPr>
          </w:p>
        </w:tc>
        <w:tc>
          <w:tcPr>
            <w:tcW w:w="1569" w:type="dxa"/>
            <w:vAlign w:val="center"/>
          </w:tcPr>
          <w:p w14:paraId="62E615AC">
            <w:pPr>
              <w:jc w:val="center"/>
              <w:rPr>
                <w:rFonts w:hint="eastAsia"/>
                <w:b/>
                <w:bCs/>
                <w:lang w:val="en-US" w:eastAsia="zh-CN"/>
              </w:rPr>
            </w:pPr>
            <w:r>
              <w:rPr>
                <w:rFonts w:hint="eastAsia"/>
                <w:b/>
                <w:bCs/>
                <w:lang w:val="en-US" w:eastAsia="zh-CN"/>
              </w:rPr>
              <w:t>3</w:t>
            </w:r>
          </w:p>
          <w:p w14:paraId="61D78C85">
            <w:pPr>
              <w:pStyle w:val="2"/>
              <w:jc w:val="center"/>
              <w:rPr>
                <w:rFonts w:hint="eastAsia"/>
                <w:lang w:val="en-US" w:eastAsia="zh-CN"/>
              </w:rPr>
            </w:pPr>
          </w:p>
          <w:p w14:paraId="7061E508">
            <w:pPr>
              <w:pStyle w:val="2"/>
              <w:jc w:val="center"/>
              <w:rPr>
                <w:rFonts w:hint="eastAsia"/>
                <w:b/>
                <w:bCs/>
                <w:lang w:val="en-US" w:eastAsia="zh-CN"/>
              </w:rPr>
            </w:pPr>
            <w:r>
              <w:rPr>
                <w:rFonts w:hint="eastAsia"/>
                <w:b/>
                <w:bCs/>
                <w:lang w:val="en-US" w:eastAsia="zh-CN"/>
              </w:rPr>
              <w:t>3</w:t>
            </w:r>
          </w:p>
          <w:p w14:paraId="3972D257">
            <w:pPr>
              <w:jc w:val="center"/>
              <w:rPr>
                <w:rFonts w:hint="eastAsia"/>
                <w:lang w:val="en-US" w:eastAsia="zh-CN"/>
              </w:rPr>
            </w:pPr>
          </w:p>
          <w:p w14:paraId="1E72304B">
            <w:pPr>
              <w:pStyle w:val="2"/>
              <w:jc w:val="center"/>
              <w:rPr>
                <w:rFonts w:hint="eastAsia"/>
                <w:b/>
                <w:bCs/>
                <w:lang w:val="en-US" w:eastAsia="zh-CN"/>
              </w:rPr>
            </w:pPr>
            <w:r>
              <w:rPr>
                <w:rFonts w:hint="eastAsia"/>
                <w:b/>
                <w:bCs/>
                <w:lang w:val="en-US" w:eastAsia="zh-CN"/>
              </w:rPr>
              <w:t>3</w:t>
            </w:r>
          </w:p>
          <w:p w14:paraId="36E12079">
            <w:pPr>
              <w:rPr>
                <w:rFonts w:hint="eastAsia"/>
                <w:b/>
                <w:bCs/>
                <w:lang w:val="en-US" w:eastAsia="zh-CN"/>
              </w:rPr>
            </w:pPr>
          </w:p>
          <w:p w14:paraId="37212EBB">
            <w:pPr>
              <w:pStyle w:val="2"/>
              <w:jc w:val="center"/>
              <w:rPr>
                <w:rFonts w:hint="eastAsia"/>
                <w:b/>
                <w:bCs/>
                <w:lang w:val="en-US" w:eastAsia="zh-CN"/>
              </w:rPr>
            </w:pPr>
            <w:r>
              <w:rPr>
                <w:rFonts w:hint="eastAsia"/>
                <w:b/>
                <w:bCs/>
                <w:lang w:val="en-US" w:eastAsia="zh-CN"/>
              </w:rPr>
              <w:t>3</w:t>
            </w:r>
          </w:p>
          <w:p w14:paraId="1DD8EBD8">
            <w:pPr>
              <w:jc w:val="center"/>
              <w:rPr>
                <w:rFonts w:hint="eastAsia"/>
                <w:b/>
                <w:bCs/>
                <w:lang w:val="en-US" w:eastAsia="zh-CN"/>
              </w:rPr>
            </w:pPr>
          </w:p>
          <w:p w14:paraId="05F2E22E">
            <w:pPr>
              <w:jc w:val="center"/>
              <w:rPr>
                <w:rFonts w:hint="eastAsia"/>
                <w:b/>
                <w:bCs/>
                <w:lang w:val="en-US" w:eastAsia="zh-CN"/>
              </w:rPr>
            </w:pPr>
            <w:r>
              <w:rPr>
                <w:rFonts w:hint="eastAsia"/>
                <w:b/>
                <w:bCs/>
                <w:lang w:val="en-US" w:eastAsia="zh-CN"/>
              </w:rPr>
              <w:t>2</w:t>
            </w:r>
          </w:p>
          <w:p w14:paraId="38DF0C30">
            <w:pPr>
              <w:pStyle w:val="2"/>
              <w:jc w:val="center"/>
              <w:rPr>
                <w:rFonts w:hint="eastAsia"/>
                <w:lang w:val="en-US" w:eastAsia="zh-CN"/>
              </w:rPr>
            </w:pPr>
          </w:p>
          <w:p w14:paraId="79847552">
            <w:pPr>
              <w:pStyle w:val="2"/>
              <w:jc w:val="center"/>
              <w:rPr>
                <w:rFonts w:hint="eastAsia"/>
                <w:b/>
                <w:bCs/>
                <w:lang w:val="en-US" w:eastAsia="zh-CN"/>
              </w:rPr>
            </w:pPr>
            <w:r>
              <w:rPr>
                <w:rFonts w:hint="eastAsia"/>
                <w:b/>
                <w:bCs/>
                <w:lang w:val="en-US" w:eastAsia="zh-CN"/>
              </w:rPr>
              <w:t>2</w:t>
            </w:r>
          </w:p>
          <w:p w14:paraId="04EA885F">
            <w:pPr>
              <w:jc w:val="center"/>
              <w:rPr>
                <w:rFonts w:hint="eastAsia"/>
                <w:b/>
                <w:bCs/>
                <w:lang w:val="en-US" w:eastAsia="zh-CN"/>
              </w:rPr>
            </w:pPr>
          </w:p>
          <w:p w14:paraId="076081C7">
            <w:pPr>
              <w:jc w:val="center"/>
              <w:rPr>
                <w:rFonts w:hint="eastAsia"/>
                <w:b/>
                <w:bCs/>
                <w:lang w:val="en-US" w:eastAsia="zh-CN"/>
              </w:rPr>
            </w:pPr>
            <w:r>
              <w:rPr>
                <w:rFonts w:hint="eastAsia"/>
                <w:b/>
                <w:bCs/>
                <w:lang w:val="en-US" w:eastAsia="zh-CN"/>
              </w:rPr>
              <w:t>1</w:t>
            </w:r>
          </w:p>
          <w:p w14:paraId="47CC731E">
            <w:pPr>
              <w:pStyle w:val="2"/>
              <w:jc w:val="center"/>
              <w:rPr>
                <w:rFonts w:hint="eastAsia"/>
                <w:b/>
                <w:bCs/>
                <w:lang w:val="en-US" w:eastAsia="zh-CN"/>
              </w:rPr>
            </w:pPr>
          </w:p>
          <w:p w14:paraId="3A201EBB">
            <w:pPr>
              <w:pStyle w:val="2"/>
              <w:jc w:val="center"/>
              <w:rPr>
                <w:rFonts w:hint="eastAsia"/>
                <w:b/>
                <w:bCs/>
                <w:lang w:val="en-US" w:eastAsia="zh-CN"/>
              </w:rPr>
            </w:pPr>
            <w:r>
              <w:rPr>
                <w:rFonts w:hint="eastAsia"/>
                <w:b/>
                <w:bCs/>
                <w:lang w:val="en-US" w:eastAsia="zh-CN"/>
              </w:rPr>
              <w:t>1</w:t>
            </w:r>
          </w:p>
          <w:p w14:paraId="5CD99DBE">
            <w:pPr>
              <w:jc w:val="center"/>
              <w:rPr>
                <w:rFonts w:hint="eastAsia"/>
                <w:b/>
                <w:bCs/>
                <w:lang w:val="en-US" w:eastAsia="zh-CN"/>
              </w:rPr>
            </w:pPr>
          </w:p>
          <w:p w14:paraId="2ED3F91B">
            <w:pPr>
              <w:jc w:val="center"/>
              <w:rPr>
                <w:rFonts w:hint="default"/>
                <w:lang w:val="en-US" w:eastAsia="zh-CN"/>
              </w:rPr>
            </w:pPr>
            <w:r>
              <w:rPr>
                <w:rFonts w:hint="eastAsia"/>
                <w:b/>
                <w:bCs/>
                <w:lang w:val="en-US" w:eastAsia="zh-CN"/>
              </w:rPr>
              <w:t>1</w:t>
            </w:r>
          </w:p>
          <w:p w14:paraId="5DB70019">
            <w:pPr>
              <w:rPr>
                <w:rFonts w:hint="default"/>
                <w:lang w:val="en-US" w:eastAsia="zh-CN"/>
              </w:rPr>
            </w:pPr>
          </w:p>
        </w:tc>
      </w:tr>
      <w:tr w14:paraId="0CFB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4CF0A64">
            <w:pPr>
              <w:jc w:val="left"/>
              <w:rPr>
                <w:b/>
                <w:bCs/>
              </w:rPr>
            </w:pPr>
            <w:r>
              <w:rPr>
                <w:rFonts w:hint="eastAsia"/>
                <w:b/>
                <w:bCs/>
              </w:rPr>
              <w:t>6-9</w:t>
            </w:r>
          </w:p>
        </w:tc>
        <w:tc>
          <w:tcPr>
            <w:tcW w:w="13271" w:type="dxa"/>
            <w:gridSpan w:val="4"/>
            <w:vAlign w:val="center"/>
          </w:tcPr>
          <w:p w14:paraId="75CE78C3">
            <w:pPr>
              <w:jc w:val="left"/>
              <w:rPr>
                <w:b/>
                <w:bCs/>
              </w:rPr>
            </w:pPr>
            <w:bookmarkStart w:id="8" w:name="_Hlk178852555"/>
            <w:r>
              <w:rPr>
                <w:rFonts w:hint="eastAsia"/>
                <w:b/>
                <w:bCs/>
              </w:rPr>
              <w:t>指导学生参加湖南省教育厅组织的本专业学生毕业设计抽查、专业技能抽查</w:t>
            </w:r>
            <w:bookmarkEnd w:id="8"/>
            <w:r>
              <w:rPr>
                <w:rFonts w:hint="eastAsia"/>
                <w:b/>
                <w:bCs/>
              </w:rPr>
              <w:t>获得100%通过率（或优秀等次）的，该项目负责人每次计2分，实际参与指导的专业教师每次计1分。  小计1分</w:t>
            </w:r>
          </w:p>
        </w:tc>
      </w:tr>
      <w:tr w14:paraId="1CBF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34F0F4E9">
            <w:pPr>
              <w:jc w:val="left"/>
              <w:rPr>
                <w:b/>
                <w:bCs/>
              </w:rPr>
            </w:pPr>
          </w:p>
        </w:tc>
        <w:tc>
          <w:tcPr>
            <w:tcW w:w="8789" w:type="dxa"/>
            <w:vAlign w:val="center"/>
          </w:tcPr>
          <w:p w14:paraId="1AF06DCE">
            <w:pPr>
              <w:pStyle w:val="2"/>
              <w:jc w:val="both"/>
            </w:pPr>
            <w:bookmarkStart w:id="9" w:name="_Hlk178852570"/>
            <w:r>
              <w:rPr>
                <w:rFonts w:hint="eastAsia" w:asciiTheme="minorEastAsia" w:hAnsiTheme="minorEastAsia"/>
              </w:rPr>
              <w:t>1.2019年，指导201</w:t>
            </w:r>
            <w:r>
              <w:rPr>
                <w:rFonts w:asciiTheme="minorEastAsia" w:hAnsiTheme="minorEastAsia"/>
              </w:rPr>
              <w:t>6</w:t>
            </w:r>
            <w:r>
              <w:rPr>
                <w:rFonts w:hint="eastAsia" w:asciiTheme="minorEastAsia" w:hAnsiTheme="minorEastAsia"/>
              </w:rPr>
              <w:t>级金融管理专业学生参加湖南省教育厅组织的毕业设计抽查获得100%通过率，参与。</w:t>
            </w:r>
            <w:bookmarkEnd w:id="9"/>
          </w:p>
        </w:tc>
        <w:tc>
          <w:tcPr>
            <w:tcW w:w="1597" w:type="dxa"/>
            <w:vAlign w:val="center"/>
          </w:tcPr>
          <w:p w14:paraId="63FE2358">
            <w:pPr>
              <w:jc w:val="center"/>
            </w:pPr>
            <w:r>
              <w:rPr>
                <w:rFonts w:hint="eastAsia"/>
              </w:rPr>
              <w:t>教育教学</w:t>
            </w:r>
          </w:p>
          <w:p w14:paraId="14B1458A">
            <w:pPr>
              <w:jc w:val="center"/>
              <w:rPr>
                <w:b/>
                <w:bCs/>
              </w:rPr>
            </w:pPr>
            <w:r>
              <w:rPr>
                <w:rFonts w:hint="eastAsia"/>
              </w:rPr>
              <w:t>108-109</w:t>
            </w:r>
          </w:p>
        </w:tc>
        <w:tc>
          <w:tcPr>
            <w:tcW w:w="1316" w:type="dxa"/>
            <w:vAlign w:val="center"/>
          </w:tcPr>
          <w:p w14:paraId="6FC58078">
            <w:pPr>
              <w:jc w:val="center"/>
            </w:pPr>
            <w:r>
              <w:rPr>
                <w:rFonts w:hint="eastAsia"/>
              </w:rPr>
              <w:t>1</w:t>
            </w:r>
          </w:p>
        </w:tc>
        <w:tc>
          <w:tcPr>
            <w:tcW w:w="1569" w:type="dxa"/>
            <w:vAlign w:val="center"/>
          </w:tcPr>
          <w:p w14:paraId="06DE646C">
            <w:pPr>
              <w:jc w:val="center"/>
              <w:rPr>
                <w:rFonts w:hint="eastAsia" w:eastAsiaTheme="minorEastAsia"/>
                <w:b/>
                <w:bCs/>
                <w:lang w:val="en-US" w:eastAsia="zh-CN"/>
              </w:rPr>
            </w:pPr>
            <w:r>
              <w:rPr>
                <w:rFonts w:hint="eastAsia"/>
                <w:b/>
                <w:bCs/>
                <w:lang w:val="en-US" w:eastAsia="zh-CN"/>
              </w:rPr>
              <w:t>1</w:t>
            </w:r>
          </w:p>
        </w:tc>
      </w:tr>
      <w:tr w14:paraId="2E8C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F4F2E07">
            <w:pPr>
              <w:jc w:val="left"/>
              <w:rPr>
                <w:b/>
                <w:bCs/>
              </w:rPr>
            </w:pPr>
            <w:r>
              <w:rPr>
                <w:rFonts w:hint="eastAsia"/>
                <w:b/>
                <w:bCs/>
              </w:rPr>
              <w:t>6-10</w:t>
            </w:r>
          </w:p>
        </w:tc>
        <w:tc>
          <w:tcPr>
            <w:tcW w:w="13271" w:type="dxa"/>
            <w:gridSpan w:val="4"/>
            <w:vAlign w:val="center"/>
          </w:tcPr>
          <w:p w14:paraId="4BA5B136">
            <w:pPr>
              <w:jc w:val="left"/>
              <w:rPr>
                <w:b/>
                <w:bCs/>
              </w:rPr>
            </w:pPr>
            <w:r>
              <w:rPr>
                <w:rFonts w:hint="eastAsia"/>
                <w:b/>
                <w:bCs/>
              </w:rPr>
              <w:t>省级教学工作基地（含省级辅导员工作室），以相关政府部门立项文件、考核验收结论为依据，参照省级重点教学项目记分。</w:t>
            </w:r>
          </w:p>
        </w:tc>
      </w:tr>
      <w:tr w14:paraId="0AE2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6E88D4B">
            <w:pPr>
              <w:jc w:val="center"/>
              <w:rPr>
                <w:b/>
                <w:bCs/>
              </w:rPr>
            </w:pPr>
          </w:p>
        </w:tc>
        <w:tc>
          <w:tcPr>
            <w:tcW w:w="8789" w:type="dxa"/>
            <w:vAlign w:val="center"/>
          </w:tcPr>
          <w:p w14:paraId="32815BC6"/>
        </w:tc>
        <w:tc>
          <w:tcPr>
            <w:tcW w:w="1597" w:type="dxa"/>
            <w:vAlign w:val="center"/>
          </w:tcPr>
          <w:p w14:paraId="27AA997E">
            <w:pPr>
              <w:jc w:val="center"/>
            </w:pPr>
          </w:p>
        </w:tc>
        <w:tc>
          <w:tcPr>
            <w:tcW w:w="1316" w:type="dxa"/>
            <w:vAlign w:val="center"/>
          </w:tcPr>
          <w:p w14:paraId="56CF3317">
            <w:pPr>
              <w:jc w:val="center"/>
            </w:pPr>
          </w:p>
        </w:tc>
        <w:tc>
          <w:tcPr>
            <w:tcW w:w="1569" w:type="dxa"/>
            <w:vAlign w:val="center"/>
          </w:tcPr>
          <w:p w14:paraId="65E7DBA9">
            <w:pPr>
              <w:jc w:val="center"/>
            </w:pPr>
          </w:p>
        </w:tc>
      </w:tr>
      <w:tr w14:paraId="34CF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392806C7">
            <w:pPr>
              <w:jc w:val="center"/>
              <w:rPr>
                <w:b/>
                <w:bCs/>
              </w:rPr>
            </w:pPr>
            <w:r>
              <w:rPr>
                <w:rFonts w:hint="eastAsia"/>
                <w:b/>
                <w:bCs/>
              </w:rPr>
              <w:t>七</w:t>
            </w:r>
          </w:p>
        </w:tc>
        <w:tc>
          <w:tcPr>
            <w:tcW w:w="13271" w:type="dxa"/>
            <w:gridSpan w:val="4"/>
            <w:shd w:val="clear" w:color="auto" w:fill="DEEBF6" w:themeFill="accent1" w:themeFillTint="32"/>
            <w:vAlign w:val="center"/>
          </w:tcPr>
          <w:p w14:paraId="4F98D27D">
            <w:pPr>
              <w:jc w:val="center"/>
              <w:rPr>
                <w:b/>
                <w:bCs/>
              </w:rPr>
            </w:pPr>
            <w:r>
              <w:rPr>
                <w:rFonts w:hint="eastAsia"/>
                <w:b/>
                <w:bCs/>
              </w:rPr>
              <w:t>科研成果及业绩（教学型70分</w:t>
            </w:r>
            <w:r>
              <w:rPr>
                <w:rFonts w:hint="eastAsia"/>
                <w:b/>
                <w:bCs/>
              </w:rPr>
              <w:tab/>
            </w:r>
            <w:r>
              <w:rPr>
                <w:rFonts w:hint="eastAsia"/>
                <w:b/>
                <w:bCs/>
              </w:rPr>
              <w:t>，教学科研型120分，双师双能型80分）  合计124分</w:t>
            </w:r>
          </w:p>
        </w:tc>
      </w:tr>
      <w:tr w14:paraId="7D0C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732BAB9">
            <w:pPr>
              <w:jc w:val="left"/>
              <w:rPr>
                <w:b/>
                <w:bCs/>
              </w:rPr>
            </w:pPr>
            <w:r>
              <w:rPr>
                <w:rFonts w:hint="eastAsia"/>
                <w:b/>
                <w:bCs/>
              </w:rPr>
              <w:t>7-1</w:t>
            </w:r>
          </w:p>
        </w:tc>
        <w:tc>
          <w:tcPr>
            <w:tcW w:w="13271" w:type="dxa"/>
            <w:gridSpan w:val="4"/>
            <w:vAlign w:val="center"/>
          </w:tcPr>
          <w:p w14:paraId="60321995">
            <w:pPr>
              <w:jc w:val="left"/>
              <w:rPr>
                <w:b/>
                <w:bCs/>
              </w:rPr>
            </w:pPr>
            <w:r>
              <w:rPr>
                <w:rFonts w:hint="eastAsia"/>
                <w:b/>
                <w:bCs/>
              </w:rPr>
              <w:t>论文、著作、教材  小计93分</w:t>
            </w:r>
          </w:p>
        </w:tc>
      </w:tr>
      <w:tr w14:paraId="3407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A6C3606">
            <w:pPr>
              <w:jc w:val="left"/>
              <w:rPr>
                <w:b/>
                <w:bCs/>
              </w:rPr>
            </w:pPr>
            <w:r>
              <w:rPr>
                <w:rFonts w:hint="eastAsia"/>
                <w:b/>
                <w:bCs/>
              </w:rPr>
              <w:t>7-1-1</w:t>
            </w:r>
          </w:p>
        </w:tc>
        <w:tc>
          <w:tcPr>
            <w:tcW w:w="13271" w:type="dxa"/>
            <w:gridSpan w:val="4"/>
            <w:vAlign w:val="center"/>
          </w:tcPr>
          <w:p w14:paraId="046165D1">
            <w:pPr>
              <w:adjustRightInd w:val="0"/>
              <w:snapToGrid w:val="0"/>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278BAA0A">
            <w:pPr>
              <w:adjustRightInd w:val="0"/>
              <w:snapToGrid w:val="0"/>
              <w:jc w:val="left"/>
              <w:rPr>
                <w:b/>
                <w:bCs/>
              </w:rPr>
            </w:pPr>
            <w:r>
              <w:rPr>
                <w:rFonts w:hint="eastAsia" w:ascii="仿宋_GB2312" w:eastAsia="仿宋_GB2312"/>
                <w:bCs/>
              </w:rPr>
              <w:t xml:space="preserve">参评正高级专业技术职务提交论文以10篇为限，超出部分不再计分；参评副高级专业技术职务提交论文以8篇为限，超出部分不再计分；参评中级专业技术职务提交论文以3篇为限，超出部分不再计分。 </w:t>
            </w:r>
            <w:r>
              <w:rPr>
                <w:rFonts w:hint="eastAsia"/>
                <w:b/>
                <w:bCs/>
              </w:rPr>
              <w:t>小计56分</w:t>
            </w:r>
          </w:p>
        </w:tc>
      </w:tr>
      <w:tr w14:paraId="184E4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EA78ECA">
            <w:pPr>
              <w:jc w:val="left"/>
              <w:rPr>
                <w:b/>
                <w:bCs/>
              </w:rPr>
            </w:pPr>
          </w:p>
        </w:tc>
        <w:tc>
          <w:tcPr>
            <w:tcW w:w="8789" w:type="dxa"/>
            <w:vAlign w:val="center"/>
          </w:tcPr>
          <w:p w14:paraId="5CF701CB">
            <w:pPr>
              <w:autoSpaceDE w:val="0"/>
              <w:autoSpaceDN w:val="0"/>
              <w:contextualSpacing/>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kern w:val="0"/>
                <w:szCs w:val="21"/>
              </w:rPr>
              <w:t>Research on Data Acquisition Algorithms Based on Image Processing and Artificial Intelligence，</w:t>
            </w:r>
            <w:r>
              <w:rPr>
                <w:rFonts w:cs="AdvTTc7427115" w:asciiTheme="minorEastAsia" w:hAnsiTheme="minorEastAsia"/>
                <w:kern w:val="0"/>
                <w:szCs w:val="21"/>
              </w:rPr>
              <w:t>International Journal of Pattern Recognition</w:t>
            </w:r>
            <w:r>
              <w:rPr>
                <w:rFonts w:hint="eastAsia" w:cs="AdvTTc7427115" w:asciiTheme="minorEastAsia" w:hAnsiTheme="minorEastAsia"/>
                <w:kern w:val="0"/>
                <w:szCs w:val="21"/>
              </w:rPr>
              <w:t xml:space="preserve"> </w:t>
            </w:r>
            <w:r>
              <w:rPr>
                <w:rFonts w:cs="AdvTTc7427115" w:asciiTheme="minorEastAsia" w:hAnsiTheme="minorEastAsia"/>
                <w:kern w:val="0"/>
                <w:szCs w:val="21"/>
              </w:rPr>
              <w:t>and Arti</w:t>
            </w:r>
            <w:r>
              <w:rPr>
                <w:rFonts w:hint="eastAsia" w:cs="AdvTTc7427115" w:asciiTheme="minorEastAsia" w:hAnsiTheme="minorEastAsia"/>
                <w:kern w:val="0"/>
                <w:szCs w:val="21"/>
              </w:rPr>
              <w:t>fi</w:t>
            </w:r>
            <w:r>
              <w:rPr>
                <w:rFonts w:cs="AdvTTc7427115" w:asciiTheme="minorEastAsia" w:hAnsiTheme="minorEastAsia"/>
                <w:kern w:val="0"/>
                <w:szCs w:val="21"/>
              </w:rPr>
              <w:t>cial Intelligence</w:t>
            </w:r>
            <w:r>
              <w:rPr>
                <w:rFonts w:hint="eastAsia" w:cs="AdvTTc7427115" w:asciiTheme="minorEastAsia" w:hAnsiTheme="minorEastAsia"/>
                <w:kern w:val="0"/>
                <w:szCs w:val="21"/>
              </w:rPr>
              <w:t>，</w:t>
            </w:r>
            <w:r>
              <w:rPr>
                <w:rFonts w:asciiTheme="minorEastAsia" w:hAnsiTheme="minorEastAsia"/>
                <w:szCs w:val="21"/>
              </w:rPr>
              <w:t>2020</w:t>
            </w:r>
            <w:r>
              <w:rPr>
                <w:rFonts w:hint="eastAsia" w:asciiTheme="minorEastAsia" w:hAnsiTheme="minorEastAsia"/>
                <w:szCs w:val="21"/>
              </w:rPr>
              <w:t>年，独著，SCI检索、EI检索；</w:t>
            </w:r>
          </w:p>
          <w:p w14:paraId="0B0CAE81">
            <w:pPr>
              <w:contextualSpacing/>
              <w:rPr>
                <w:rFonts w:hint="eastAsia" w:asciiTheme="minorEastAsia" w:hAnsiTheme="minorEastAsia"/>
                <w:szCs w:val="21"/>
              </w:rPr>
            </w:pPr>
            <w:r>
              <w:rPr>
                <w:rFonts w:hint="eastAsia" w:asciiTheme="minorEastAsia" w:hAnsiTheme="minorEastAsia"/>
                <w:szCs w:val="21"/>
              </w:rPr>
              <w:t>2.</w:t>
            </w:r>
            <w:r>
              <w:rPr>
                <w:rFonts w:asciiTheme="minorEastAsia" w:hAnsiTheme="minorEastAsia"/>
                <w:kern w:val="0"/>
                <w:szCs w:val="21"/>
              </w:rPr>
              <w:t>Application of analysis software to pipeline stress in engineering design</w:t>
            </w:r>
            <w:r>
              <w:rPr>
                <w:rFonts w:hint="eastAsia" w:asciiTheme="minorEastAsia" w:hAnsiTheme="minorEastAsia"/>
                <w:kern w:val="0"/>
                <w:szCs w:val="21"/>
              </w:rPr>
              <w:t>，</w:t>
            </w:r>
            <w:r>
              <w:rPr>
                <w:rFonts w:asciiTheme="minorEastAsia" w:hAnsiTheme="minorEastAsia"/>
                <w:kern w:val="0"/>
                <w:szCs w:val="21"/>
              </w:rPr>
              <w:t>Journal of Computational Methods in Sciences and Engineering</w:t>
            </w:r>
            <w:r>
              <w:rPr>
                <w:rFonts w:hint="eastAsia" w:asciiTheme="minorEastAsia" w:hAnsiTheme="minorEastAsia"/>
                <w:kern w:val="0"/>
                <w:szCs w:val="21"/>
              </w:rPr>
              <w:t>，2</w:t>
            </w:r>
            <w:r>
              <w:rPr>
                <w:rFonts w:asciiTheme="minorEastAsia" w:hAnsiTheme="minorEastAsia"/>
                <w:kern w:val="0"/>
                <w:szCs w:val="21"/>
              </w:rPr>
              <w:t>019</w:t>
            </w:r>
            <w:r>
              <w:rPr>
                <w:rFonts w:hint="eastAsia" w:asciiTheme="minorEastAsia" w:hAnsiTheme="minorEastAsia"/>
                <w:kern w:val="0"/>
                <w:szCs w:val="21"/>
              </w:rPr>
              <w:t>年，独著</w:t>
            </w:r>
            <w:r>
              <w:rPr>
                <w:rFonts w:hint="eastAsia" w:asciiTheme="minorEastAsia" w:hAnsiTheme="minorEastAsia"/>
                <w:szCs w:val="21"/>
              </w:rPr>
              <w:t>，EI检索；</w:t>
            </w:r>
          </w:p>
          <w:p w14:paraId="008F319B">
            <w:pPr>
              <w:contextualSpacing/>
              <w:rPr>
                <w:rFonts w:hint="eastAsia" w:asciiTheme="minorEastAsia" w:hAnsiTheme="minorEastAsia"/>
                <w:szCs w:val="21"/>
              </w:rPr>
            </w:pPr>
            <w:r>
              <w:rPr>
                <w:rFonts w:hint="eastAsia" w:asciiTheme="minorEastAsia" w:hAnsiTheme="minorEastAsia"/>
                <w:szCs w:val="21"/>
              </w:rPr>
              <w:t>3.</w:t>
            </w:r>
            <w:r>
              <w:rPr>
                <w:rFonts w:asciiTheme="minorEastAsia" w:hAnsiTheme="minorEastAsia"/>
                <w:szCs w:val="21"/>
              </w:rPr>
              <w:t>Tea Marketing Strategy Based on Big Data</w:t>
            </w:r>
            <w:r>
              <w:rPr>
                <w:rFonts w:hint="eastAsia" w:asciiTheme="minorEastAsia" w:hAnsiTheme="minorEastAsia"/>
                <w:szCs w:val="21"/>
              </w:rPr>
              <w:t xml:space="preserve"> </w:t>
            </w:r>
            <w:r>
              <w:rPr>
                <w:rFonts w:asciiTheme="minorEastAsia" w:hAnsiTheme="minorEastAsia"/>
                <w:szCs w:val="21"/>
              </w:rPr>
              <w:t>Lecture Notes on Data</w:t>
            </w:r>
            <w:r>
              <w:rPr>
                <w:rFonts w:hint="eastAsia" w:asciiTheme="minorEastAsia" w:hAnsiTheme="minorEastAsia"/>
                <w:szCs w:val="21"/>
              </w:rPr>
              <w:t>，</w:t>
            </w:r>
            <w:r>
              <w:rPr>
                <w:rFonts w:asciiTheme="minorEastAsia" w:hAnsiTheme="minorEastAsia"/>
                <w:szCs w:val="21"/>
              </w:rPr>
              <w:t>Engineering and Communications Technologies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年，排名第一，EI检索；</w:t>
            </w:r>
          </w:p>
          <w:p w14:paraId="106EB744">
            <w:pPr>
              <w:contextualSpacing/>
              <w:rPr>
                <w:rFonts w:hint="eastAsia" w:asciiTheme="minorEastAsia" w:hAnsiTheme="minorEastAsia"/>
                <w:szCs w:val="21"/>
              </w:rPr>
            </w:pPr>
            <w:r>
              <w:rPr>
                <w:rFonts w:hint="eastAsia" w:asciiTheme="minorEastAsia" w:hAnsiTheme="minorEastAsia"/>
                <w:szCs w:val="21"/>
              </w:rPr>
              <w:t>4.</w:t>
            </w:r>
            <w:r>
              <w:rPr>
                <w:rFonts w:asciiTheme="minorEastAsia" w:hAnsiTheme="minorEastAsia"/>
                <w:szCs w:val="21"/>
              </w:rPr>
              <w:t>Technology Financial Service Platform Based on Data Mining Algorithm</w:t>
            </w:r>
          </w:p>
          <w:p w14:paraId="027968C6">
            <w:pPr>
              <w:contextualSpacing/>
              <w:rPr>
                <w:rFonts w:hint="eastAsia" w:asciiTheme="minorEastAsia" w:hAnsiTheme="minorEastAsia"/>
                <w:szCs w:val="21"/>
              </w:rPr>
            </w:pP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hint="eastAsia" w:asciiTheme="minorEastAsia" w:hAnsiTheme="minorEastAsia"/>
                <w:kern w:val="0"/>
                <w:szCs w:val="21"/>
              </w:rPr>
              <w:t>2</w:t>
            </w:r>
            <w:r>
              <w:rPr>
                <w:rFonts w:asciiTheme="minorEastAsia" w:hAnsiTheme="minorEastAsia"/>
                <w:kern w:val="0"/>
                <w:szCs w:val="21"/>
              </w:rPr>
              <w:t>023</w:t>
            </w:r>
            <w:r>
              <w:rPr>
                <w:rFonts w:hint="eastAsia" w:asciiTheme="minorEastAsia" w:hAnsiTheme="minorEastAsia"/>
                <w:kern w:val="0"/>
                <w:szCs w:val="21"/>
              </w:rPr>
              <w:t>年，独著</w:t>
            </w:r>
            <w:r>
              <w:rPr>
                <w:rFonts w:hint="eastAsia" w:asciiTheme="minorEastAsia" w:hAnsiTheme="minorEastAsia"/>
                <w:szCs w:val="21"/>
              </w:rPr>
              <w:t>，会议论文集EI检索；</w:t>
            </w:r>
          </w:p>
          <w:p w14:paraId="06B53456">
            <w:pPr>
              <w:contextualSpacing/>
              <w:rPr>
                <w:rFonts w:hint="eastAsia" w:asciiTheme="minorEastAsia" w:hAnsiTheme="minorEastAsia"/>
                <w:szCs w:val="21"/>
              </w:rPr>
            </w:pPr>
            <w:r>
              <w:rPr>
                <w:rFonts w:hint="eastAsia" w:asciiTheme="minorEastAsia" w:hAnsiTheme="minorEastAsia"/>
                <w:szCs w:val="21"/>
              </w:rPr>
              <w:t>5.</w:t>
            </w:r>
            <w:r>
              <w:rPr>
                <w:rFonts w:asciiTheme="minorEastAsia" w:hAnsiTheme="minorEastAsia"/>
                <w:szCs w:val="21"/>
              </w:rPr>
              <w:t>Evaluation Model and Algorithm Based on Financial Data</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2022</w:t>
            </w:r>
            <w:r>
              <w:rPr>
                <w:rFonts w:hint="eastAsia" w:asciiTheme="minorEastAsia" w:hAnsiTheme="minorEastAsia"/>
                <w:szCs w:val="21"/>
              </w:rPr>
              <w:t>年，排名第一，会议论文集EI检索；</w:t>
            </w:r>
          </w:p>
          <w:p w14:paraId="70A56C25">
            <w:pPr>
              <w:contextualSpacing/>
              <w:rPr>
                <w:rFonts w:hint="eastAsia" w:asciiTheme="minorEastAsia" w:hAnsiTheme="minorEastAsia"/>
                <w:szCs w:val="21"/>
              </w:rPr>
            </w:pPr>
            <w:r>
              <w:rPr>
                <w:rFonts w:hint="eastAsia" w:asciiTheme="minorEastAsia" w:hAnsiTheme="minorEastAsia"/>
                <w:szCs w:val="21"/>
              </w:rPr>
              <w:t>6.</w:t>
            </w:r>
            <w:r>
              <w:rPr>
                <w:rFonts w:asciiTheme="minorEastAsia" w:hAnsiTheme="minorEastAsia"/>
                <w:szCs w:val="21"/>
              </w:rPr>
              <w:t>Teaching Reform of Practical Training Course for Financial Management Major in Higher Vocational Colleges based on Skills</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14:paraId="1532B6AB">
            <w:pPr>
              <w:contextualSpacing/>
              <w:rPr>
                <w:rFonts w:hint="eastAsia" w:asciiTheme="minorEastAsia" w:hAnsiTheme="minorEastAsia"/>
                <w:szCs w:val="21"/>
              </w:rPr>
            </w:pPr>
            <w:r>
              <w:rPr>
                <w:rFonts w:hint="eastAsia" w:asciiTheme="minorEastAsia" w:hAnsiTheme="minorEastAsia"/>
                <w:szCs w:val="21"/>
              </w:rPr>
              <w:t>7.</w:t>
            </w:r>
            <w:r>
              <w:rPr>
                <w:rFonts w:asciiTheme="minorEastAsia" w:hAnsiTheme="minorEastAsia"/>
                <w:szCs w:val="21"/>
              </w:rPr>
              <w:t>Internet Financial Security Based on Big Data</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14:paraId="55966801">
            <w:pPr>
              <w:contextualSpacing/>
              <w:rPr>
                <w:rFonts w:hint="eastAsia" w:asciiTheme="minorEastAsia" w:hAnsiTheme="minorEastAsia"/>
                <w:szCs w:val="21"/>
              </w:rPr>
            </w:pPr>
            <w:r>
              <w:rPr>
                <w:rFonts w:hint="eastAsia" w:asciiTheme="minorEastAsia" w:hAnsiTheme="minorEastAsia"/>
                <w:szCs w:val="21"/>
              </w:rPr>
              <w:t>8.</w:t>
            </w:r>
            <w:r>
              <w:rPr>
                <w:rFonts w:asciiTheme="minorEastAsia" w:hAnsiTheme="minorEastAsia"/>
                <w:szCs w:val="21"/>
              </w:rPr>
              <w:t>Design and Implementation of Vocational Education Cross Border E-Commerce Comprehensive Training System Based On Big Data Analysis</w:t>
            </w:r>
            <w:r>
              <w:rPr>
                <w:rFonts w:hint="eastAsia" w:asciiTheme="minorEastAsia" w:hAnsiTheme="minorEastAsia"/>
                <w:szCs w:val="21"/>
              </w:rPr>
              <w:t>，</w:t>
            </w:r>
            <w:r>
              <w:rPr>
                <w:rFonts w:asciiTheme="minorEastAsia" w:hAnsiTheme="minorEastAsia"/>
                <w:szCs w:val="21"/>
              </w:rPr>
              <w:t>Journal of Physics: Conference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14:paraId="0620DCD0">
            <w:pPr>
              <w:contextualSpacing/>
              <w:rPr>
                <w:rFonts w:hint="eastAsia" w:asciiTheme="minorEastAsia" w:hAnsiTheme="minorEastAsia"/>
                <w:szCs w:val="21"/>
              </w:rPr>
            </w:pPr>
            <w:r>
              <w:rPr>
                <w:rFonts w:hint="eastAsia" w:asciiTheme="minorEastAsia" w:hAnsiTheme="minorEastAsia"/>
                <w:szCs w:val="21"/>
              </w:rPr>
              <w:t>9.</w:t>
            </w:r>
            <w:r>
              <w:rPr>
                <w:rFonts w:asciiTheme="minorEastAsia" w:hAnsiTheme="minorEastAsia"/>
                <w:szCs w:val="21"/>
              </w:rPr>
              <w:t>Construction of the Teaching Faculty in Open Universities Based on Mobile Internet</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年，排名第一，会议论文集EI检索；</w:t>
            </w:r>
          </w:p>
          <w:p w14:paraId="35C3C100">
            <w:pPr>
              <w:contextualSpacing/>
              <w:rPr>
                <w:rFonts w:hint="eastAsia" w:asciiTheme="minorEastAsia" w:hAnsiTheme="minorEastAsia"/>
                <w:szCs w:val="21"/>
              </w:rPr>
            </w:pPr>
            <w:r>
              <w:rPr>
                <w:rFonts w:hint="eastAsia" w:asciiTheme="minorEastAsia" w:hAnsiTheme="minorEastAsia"/>
                <w:szCs w:val="21"/>
              </w:rPr>
              <w:t>10.</w:t>
            </w:r>
            <w:r>
              <w:rPr>
                <w:rFonts w:asciiTheme="minorEastAsia" w:hAnsiTheme="minorEastAsia"/>
                <w:szCs w:val="21"/>
              </w:rPr>
              <w:t>Teaching of Personal Finance Management Course Based on Multimedia</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年，排名第一，会议论文集EI检索；</w:t>
            </w:r>
          </w:p>
          <w:p w14:paraId="31CFE1A3">
            <w:pPr>
              <w:contextualSpacing/>
              <w:rPr>
                <w:rFonts w:hint="eastAsia" w:asciiTheme="minorEastAsia" w:hAnsiTheme="minorEastAsia"/>
                <w:szCs w:val="21"/>
              </w:rPr>
            </w:pPr>
            <w:r>
              <w:rPr>
                <w:rFonts w:hint="eastAsia" w:asciiTheme="minorEastAsia" w:hAnsiTheme="minorEastAsia"/>
                <w:szCs w:val="21"/>
              </w:rPr>
              <w:t>11.</w:t>
            </w:r>
            <w:r>
              <w:rPr>
                <w:rFonts w:asciiTheme="minorEastAsia" w:hAnsiTheme="minorEastAsia"/>
                <w:szCs w:val="21"/>
              </w:rPr>
              <w:t>Calculation of Financing Gap of Agricultural Modernization and New-Type Urbanization Based on ARIMA Model</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2019</w:t>
            </w:r>
            <w:r>
              <w:rPr>
                <w:rFonts w:hint="eastAsia" w:asciiTheme="minorEastAsia" w:hAnsiTheme="minorEastAsia"/>
                <w:szCs w:val="21"/>
              </w:rPr>
              <w:t>年，排名第一，会议论文集EI检索；</w:t>
            </w:r>
          </w:p>
          <w:p w14:paraId="0F0FEC61">
            <w:pPr>
              <w:contextualSpacing/>
              <w:rPr>
                <w:rFonts w:hint="eastAsia" w:asciiTheme="minorEastAsia" w:hAnsiTheme="minorEastAsia"/>
                <w:szCs w:val="21"/>
              </w:rPr>
            </w:pPr>
            <w:r>
              <w:rPr>
                <w:rFonts w:hint="eastAsia" w:asciiTheme="minorEastAsia" w:hAnsiTheme="minorEastAsia"/>
                <w:szCs w:val="21"/>
              </w:rPr>
              <w:t>12.</w:t>
            </w:r>
            <w:r>
              <w:rPr>
                <w:rFonts w:hint="eastAsia" w:asciiTheme="minorEastAsia" w:hAnsiTheme="minorEastAsia"/>
                <w:kern w:val="0"/>
                <w:szCs w:val="21"/>
              </w:rPr>
              <w:t>基于社会需求的高职金融管理专业教学改革探析，延边教育学院学报，2</w:t>
            </w:r>
            <w:r>
              <w:rPr>
                <w:rFonts w:asciiTheme="minorEastAsia" w:hAnsiTheme="minorEastAsia"/>
                <w:kern w:val="0"/>
                <w:szCs w:val="21"/>
              </w:rPr>
              <w:t>021</w:t>
            </w:r>
            <w:r>
              <w:rPr>
                <w:rFonts w:hint="eastAsia" w:asciiTheme="minorEastAsia" w:hAnsiTheme="minorEastAsia"/>
                <w:kern w:val="0"/>
                <w:szCs w:val="21"/>
              </w:rPr>
              <w:t>年，独著，</w:t>
            </w:r>
            <w:r>
              <w:rPr>
                <w:rFonts w:hint="eastAsia" w:asciiTheme="minorEastAsia" w:hAnsiTheme="minorEastAsia"/>
              </w:rPr>
              <w:t>学术期刊</w:t>
            </w:r>
            <w:r>
              <w:rPr>
                <w:rFonts w:hint="eastAsia" w:asciiTheme="minorEastAsia" w:hAnsiTheme="minorEastAsia"/>
                <w:kern w:val="0"/>
                <w:szCs w:val="21"/>
              </w:rPr>
              <w:t>第一批2331号；</w:t>
            </w:r>
          </w:p>
          <w:p w14:paraId="70EC079F">
            <w:pPr>
              <w:contextualSpacing/>
              <w:rPr>
                <w:rFonts w:hint="eastAsia" w:asciiTheme="minorEastAsia" w:hAnsiTheme="minorEastAsia"/>
                <w:szCs w:val="21"/>
              </w:rPr>
            </w:pPr>
            <w:r>
              <w:rPr>
                <w:rFonts w:hint="eastAsia" w:asciiTheme="minorEastAsia" w:hAnsiTheme="minorEastAsia"/>
                <w:szCs w:val="21"/>
              </w:rPr>
              <w:t>13.高校远程教育混合式教学模式探析，江西电力职业技术学院学报，2020年，排名第一，</w:t>
            </w:r>
            <w:r>
              <w:rPr>
                <w:rFonts w:hint="eastAsia" w:asciiTheme="minorEastAsia" w:hAnsiTheme="minorEastAsia"/>
              </w:rPr>
              <w:t>学术期刊</w:t>
            </w:r>
            <w:r>
              <w:rPr>
                <w:rFonts w:hint="eastAsia" w:asciiTheme="minorEastAsia" w:hAnsiTheme="minorEastAsia"/>
                <w:kern w:val="0"/>
                <w:szCs w:val="21"/>
              </w:rPr>
              <w:t>第一批3754号</w:t>
            </w:r>
            <w:r>
              <w:rPr>
                <w:rFonts w:hint="eastAsia" w:asciiTheme="minorEastAsia" w:hAnsiTheme="minorEastAsia"/>
                <w:szCs w:val="21"/>
              </w:rPr>
              <w:t>；</w:t>
            </w:r>
          </w:p>
          <w:p w14:paraId="29ED5C6B">
            <w:pPr>
              <w:contextualSpacing/>
              <w:rPr>
                <w:rFonts w:hint="eastAsia" w:asciiTheme="minorEastAsia" w:hAnsiTheme="minorEastAsia"/>
                <w:szCs w:val="21"/>
              </w:rPr>
            </w:pPr>
            <w:r>
              <w:rPr>
                <w:rFonts w:hint="eastAsia" w:asciiTheme="minorEastAsia" w:hAnsiTheme="minorEastAsia"/>
                <w:szCs w:val="21"/>
              </w:rPr>
              <w:t>14.互联网金融课程建设与人才培养模式的思考，吉林广播电视大学学报，2019年，排名第一，</w:t>
            </w:r>
            <w:r>
              <w:rPr>
                <w:rFonts w:hint="eastAsia" w:asciiTheme="minorEastAsia" w:hAnsiTheme="minorEastAsia"/>
              </w:rPr>
              <w:t>学术期刊</w:t>
            </w:r>
            <w:r>
              <w:rPr>
                <w:rFonts w:hint="eastAsia" w:asciiTheme="minorEastAsia" w:hAnsiTheme="minorEastAsia"/>
                <w:kern w:val="0"/>
                <w:szCs w:val="21"/>
              </w:rPr>
              <w:t>第一批6</w:t>
            </w:r>
            <w:r>
              <w:rPr>
                <w:rFonts w:asciiTheme="minorEastAsia" w:hAnsiTheme="minorEastAsia"/>
                <w:kern w:val="0"/>
                <w:szCs w:val="21"/>
              </w:rPr>
              <w:t>30</w:t>
            </w:r>
            <w:r>
              <w:rPr>
                <w:rFonts w:hint="eastAsia" w:asciiTheme="minorEastAsia" w:hAnsiTheme="minorEastAsia"/>
                <w:kern w:val="0"/>
                <w:szCs w:val="21"/>
              </w:rPr>
              <w:t>号</w:t>
            </w:r>
            <w:r>
              <w:rPr>
                <w:rFonts w:hint="eastAsia" w:asciiTheme="minorEastAsia" w:hAnsiTheme="minorEastAsia"/>
                <w:szCs w:val="21"/>
              </w:rPr>
              <w:t>；</w:t>
            </w:r>
          </w:p>
          <w:p w14:paraId="0AC056CD">
            <w:pPr>
              <w:contextualSpacing/>
              <w:rPr>
                <w:rFonts w:hint="eastAsia" w:asciiTheme="minorEastAsia" w:hAnsiTheme="minorEastAsia"/>
                <w:szCs w:val="21"/>
              </w:rPr>
            </w:pPr>
            <w:r>
              <w:rPr>
                <w:rFonts w:hint="eastAsia" w:asciiTheme="minorEastAsia" w:hAnsiTheme="minorEastAsia"/>
                <w:szCs w:val="21"/>
              </w:rPr>
              <w:t>15.我国远程教育教学设计研究，江西电力职业技术学院学报，2020年，排名第一，</w:t>
            </w:r>
            <w:r>
              <w:rPr>
                <w:rFonts w:hint="eastAsia" w:asciiTheme="minorEastAsia" w:hAnsiTheme="minorEastAsia"/>
              </w:rPr>
              <w:t>学术期刊</w:t>
            </w:r>
            <w:r>
              <w:rPr>
                <w:rFonts w:hint="eastAsia" w:asciiTheme="minorEastAsia" w:hAnsiTheme="minorEastAsia"/>
                <w:kern w:val="0"/>
                <w:szCs w:val="21"/>
              </w:rPr>
              <w:t>第一批3754号</w:t>
            </w:r>
            <w:r>
              <w:rPr>
                <w:rFonts w:hint="eastAsia" w:asciiTheme="minorEastAsia" w:hAnsiTheme="minorEastAsia"/>
                <w:szCs w:val="21"/>
              </w:rPr>
              <w:t>。</w:t>
            </w:r>
          </w:p>
        </w:tc>
        <w:tc>
          <w:tcPr>
            <w:tcW w:w="1597" w:type="dxa"/>
            <w:vAlign w:val="center"/>
          </w:tcPr>
          <w:p w14:paraId="45E78A34">
            <w:pPr>
              <w:contextualSpacing/>
              <w:jc w:val="center"/>
            </w:pPr>
            <w:r>
              <w:rPr>
                <w:rFonts w:hint="eastAsia"/>
              </w:rPr>
              <w:t>科研成果</w:t>
            </w:r>
          </w:p>
          <w:p w14:paraId="1FC380A3">
            <w:pPr>
              <w:pStyle w:val="2"/>
              <w:contextualSpacing/>
            </w:pPr>
            <w:r>
              <w:rPr>
                <w:rFonts w:hint="eastAsia"/>
              </w:rPr>
              <w:t>5-17</w:t>
            </w:r>
          </w:p>
          <w:p w14:paraId="24454E88">
            <w:pPr>
              <w:contextualSpacing/>
              <w:jc w:val="center"/>
            </w:pPr>
          </w:p>
          <w:p w14:paraId="71E736F7">
            <w:pPr>
              <w:contextualSpacing/>
              <w:jc w:val="center"/>
            </w:pPr>
            <w:r>
              <w:rPr>
                <w:rFonts w:hint="eastAsia"/>
              </w:rPr>
              <w:t>18-22</w:t>
            </w:r>
          </w:p>
          <w:p w14:paraId="37F71D15">
            <w:pPr>
              <w:pStyle w:val="2"/>
              <w:contextualSpacing/>
            </w:pPr>
          </w:p>
          <w:p w14:paraId="53120275">
            <w:pPr>
              <w:contextualSpacing/>
              <w:jc w:val="center"/>
            </w:pPr>
          </w:p>
          <w:p w14:paraId="78540EF1">
            <w:pPr>
              <w:pStyle w:val="2"/>
              <w:contextualSpacing/>
            </w:pPr>
            <w:r>
              <w:rPr>
                <w:rFonts w:hint="eastAsia"/>
              </w:rPr>
              <w:t>23-32</w:t>
            </w:r>
          </w:p>
          <w:p w14:paraId="79FCB142">
            <w:pPr>
              <w:contextualSpacing/>
              <w:jc w:val="center"/>
            </w:pPr>
          </w:p>
          <w:p w14:paraId="29FEE57B">
            <w:pPr>
              <w:contextualSpacing/>
              <w:jc w:val="center"/>
            </w:pPr>
            <w:r>
              <w:rPr>
                <w:rFonts w:hint="eastAsia"/>
              </w:rPr>
              <w:t>33-37</w:t>
            </w:r>
          </w:p>
          <w:p w14:paraId="3D508375">
            <w:pPr>
              <w:pStyle w:val="2"/>
              <w:contextualSpacing/>
            </w:pPr>
          </w:p>
          <w:p w14:paraId="31E1E1BC">
            <w:pPr>
              <w:pStyle w:val="2"/>
              <w:contextualSpacing/>
            </w:pPr>
            <w:r>
              <w:rPr>
                <w:rFonts w:hint="eastAsia"/>
              </w:rPr>
              <w:t>38-41</w:t>
            </w:r>
          </w:p>
          <w:p w14:paraId="4A9A6B42">
            <w:pPr>
              <w:contextualSpacing/>
              <w:jc w:val="center"/>
            </w:pPr>
          </w:p>
          <w:p w14:paraId="4BB393CD">
            <w:pPr>
              <w:contextualSpacing/>
              <w:jc w:val="center"/>
            </w:pPr>
            <w:r>
              <w:rPr>
                <w:rFonts w:hint="eastAsia"/>
              </w:rPr>
              <w:t>42-45</w:t>
            </w:r>
          </w:p>
          <w:p w14:paraId="3ECD6C2A">
            <w:pPr>
              <w:pStyle w:val="2"/>
              <w:contextualSpacing/>
            </w:pPr>
          </w:p>
          <w:p w14:paraId="51F96B3D">
            <w:pPr>
              <w:contextualSpacing/>
              <w:jc w:val="center"/>
            </w:pPr>
          </w:p>
          <w:p w14:paraId="7F0E7BDA">
            <w:pPr>
              <w:pStyle w:val="2"/>
              <w:contextualSpacing/>
            </w:pPr>
            <w:r>
              <w:rPr>
                <w:rFonts w:hint="eastAsia"/>
              </w:rPr>
              <w:t>46-51</w:t>
            </w:r>
          </w:p>
          <w:p w14:paraId="0E553ADC">
            <w:pPr>
              <w:contextualSpacing/>
              <w:jc w:val="center"/>
            </w:pPr>
          </w:p>
          <w:p w14:paraId="47807937">
            <w:pPr>
              <w:contextualSpacing/>
              <w:jc w:val="center"/>
            </w:pPr>
            <w:r>
              <w:rPr>
                <w:rFonts w:hint="eastAsia"/>
              </w:rPr>
              <w:t>52-56</w:t>
            </w:r>
          </w:p>
          <w:p w14:paraId="04A9C107"/>
          <w:p w14:paraId="5B7D275D">
            <w:pPr>
              <w:pStyle w:val="2"/>
              <w:contextualSpacing/>
            </w:pPr>
            <w:r>
              <w:rPr>
                <w:rFonts w:hint="eastAsia"/>
              </w:rPr>
              <w:t>57-60</w:t>
            </w:r>
          </w:p>
          <w:p w14:paraId="36F2D9A3">
            <w:pPr>
              <w:pStyle w:val="2"/>
              <w:contextualSpacing/>
              <w:jc w:val="both"/>
            </w:pPr>
          </w:p>
          <w:p w14:paraId="732B6DEB">
            <w:pPr>
              <w:contextualSpacing/>
              <w:jc w:val="center"/>
            </w:pPr>
            <w:r>
              <w:rPr>
                <w:rFonts w:hint="eastAsia"/>
              </w:rPr>
              <w:t>61-64</w:t>
            </w:r>
          </w:p>
          <w:p w14:paraId="6CDEE876">
            <w:pPr>
              <w:contextualSpacing/>
            </w:pPr>
          </w:p>
          <w:p w14:paraId="542BA753">
            <w:pPr>
              <w:pStyle w:val="2"/>
              <w:contextualSpacing/>
            </w:pPr>
            <w:r>
              <w:rPr>
                <w:rFonts w:hint="eastAsia"/>
              </w:rPr>
              <w:t>65-73</w:t>
            </w:r>
          </w:p>
          <w:p w14:paraId="253C5927">
            <w:pPr>
              <w:contextualSpacing/>
              <w:jc w:val="center"/>
            </w:pPr>
          </w:p>
          <w:p w14:paraId="76013299">
            <w:pPr>
              <w:pStyle w:val="2"/>
            </w:pPr>
          </w:p>
          <w:p w14:paraId="51164348">
            <w:pPr>
              <w:contextualSpacing/>
              <w:jc w:val="center"/>
            </w:pPr>
            <w:r>
              <w:rPr>
                <w:rFonts w:hint="eastAsia"/>
              </w:rPr>
              <w:t>74-75</w:t>
            </w:r>
          </w:p>
          <w:p w14:paraId="665DE049">
            <w:pPr>
              <w:pStyle w:val="2"/>
              <w:contextualSpacing/>
            </w:pPr>
          </w:p>
          <w:p w14:paraId="357B50A0">
            <w:pPr>
              <w:pStyle w:val="2"/>
              <w:contextualSpacing/>
            </w:pPr>
            <w:r>
              <w:rPr>
                <w:rFonts w:hint="eastAsia"/>
              </w:rPr>
              <w:t>76</w:t>
            </w:r>
          </w:p>
          <w:p w14:paraId="0B9CCF2F">
            <w:pPr>
              <w:contextualSpacing/>
              <w:jc w:val="center"/>
            </w:pPr>
          </w:p>
          <w:p w14:paraId="18B773A6">
            <w:pPr>
              <w:contextualSpacing/>
              <w:jc w:val="center"/>
            </w:pPr>
            <w:r>
              <w:rPr>
                <w:rFonts w:hint="eastAsia"/>
              </w:rPr>
              <w:t>77-78</w:t>
            </w:r>
          </w:p>
          <w:p w14:paraId="0140A76C">
            <w:pPr>
              <w:pStyle w:val="2"/>
              <w:contextualSpacing/>
            </w:pPr>
          </w:p>
          <w:p w14:paraId="4E927AC0">
            <w:pPr>
              <w:pStyle w:val="2"/>
              <w:contextualSpacing/>
            </w:pPr>
            <w:r>
              <w:rPr>
                <w:rFonts w:hint="eastAsia"/>
              </w:rPr>
              <w:t>79</w:t>
            </w:r>
          </w:p>
          <w:p w14:paraId="0FCEAED3">
            <w:pPr>
              <w:contextualSpacing/>
            </w:pPr>
          </w:p>
        </w:tc>
        <w:tc>
          <w:tcPr>
            <w:tcW w:w="1316" w:type="dxa"/>
            <w:vAlign w:val="center"/>
          </w:tcPr>
          <w:p w14:paraId="1035D807">
            <w:pPr>
              <w:contextualSpacing/>
              <w:jc w:val="center"/>
            </w:pPr>
            <w:r>
              <w:t>10</w:t>
            </w:r>
          </w:p>
          <w:p w14:paraId="7CAD2D73">
            <w:pPr>
              <w:contextualSpacing/>
              <w:jc w:val="center"/>
            </w:pPr>
          </w:p>
          <w:p w14:paraId="1AB59BBA">
            <w:pPr>
              <w:contextualSpacing/>
              <w:jc w:val="center"/>
            </w:pPr>
          </w:p>
          <w:p w14:paraId="4423E74B">
            <w:pPr>
              <w:contextualSpacing/>
              <w:jc w:val="center"/>
            </w:pPr>
            <w:r>
              <w:t>10</w:t>
            </w:r>
          </w:p>
          <w:p w14:paraId="306CEEFB">
            <w:pPr>
              <w:contextualSpacing/>
              <w:jc w:val="center"/>
            </w:pPr>
          </w:p>
          <w:p w14:paraId="5E18D8A4">
            <w:pPr>
              <w:contextualSpacing/>
              <w:jc w:val="center"/>
            </w:pPr>
          </w:p>
          <w:p w14:paraId="7A3BF406">
            <w:pPr>
              <w:contextualSpacing/>
              <w:jc w:val="center"/>
            </w:pPr>
            <w:r>
              <w:t>10</w:t>
            </w:r>
          </w:p>
          <w:p w14:paraId="690D9252">
            <w:pPr>
              <w:contextualSpacing/>
              <w:jc w:val="center"/>
            </w:pPr>
          </w:p>
          <w:p w14:paraId="48B355A4">
            <w:pPr>
              <w:contextualSpacing/>
              <w:jc w:val="center"/>
            </w:pPr>
            <w:r>
              <w:t>5</w:t>
            </w:r>
          </w:p>
          <w:p w14:paraId="22E9461A">
            <w:pPr>
              <w:contextualSpacing/>
              <w:jc w:val="center"/>
            </w:pPr>
          </w:p>
          <w:p w14:paraId="6A331EE5">
            <w:pPr>
              <w:contextualSpacing/>
              <w:jc w:val="center"/>
            </w:pPr>
            <w:r>
              <w:t>3.5</w:t>
            </w:r>
          </w:p>
          <w:p w14:paraId="3DF38DCC">
            <w:pPr>
              <w:contextualSpacing/>
              <w:jc w:val="center"/>
            </w:pPr>
          </w:p>
          <w:p w14:paraId="02199530">
            <w:pPr>
              <w:contextualSpacing/>
              <w:jc w:val="center"/>
            </w:pPr>
            <w:r>
              <w:t>3.5</w:t>
            </w:r>
          </w:p>
          <w:p w14:paraId="2A7CFF19">
            <w:pPr>
              <w:contextualSpacing/>
              <w:jc w:val="center"/>
            </w:pPr>
          </w:p>
          <w:p w14:paraId="18531F74">
            <w:pPr>
              <w:contextualSpacing/>
              <w:jc w:val="center"/>
            </w:pPr>
          </w:p>
          <w:p w14:paraId="47EA668E">
            <w:pPr>
              <w:contextualSpacing/>
              <w:jc w:val="center"/>
            </w:pPr>
            <w:r>
              <w:t>3.5</w:t>
            </w:r>
          </w:p>
          <w:p w14:paraId="4C318BA9">
            <w:pPr>
              <w:contextualSpacing/>
              <w:jc w:val="center"/>
            </w:pPr>
          </w:p>
          <w:p w14:paraId="234BB698">
            <w:pPr>
              <w:contextualSpacing/>
              <w:jc w:val="center"/>
            </w:pPr>
            <w:r>
              <w:t>3.5</w:t>
            </w:r>
          </w:p>
          <w:p w14:paraId="23EAB453">
            <w:pPr>
              <w:contextualSpacing/>
              <w:jc w:val="both"/>
            </w:pPr>
          </w:p>
          <w:p w14:paraId="7E14A3DF">
            <w:pPr>
              <w:contextualSpacing/>
              <w:jc w:val="center"/>
            </w:pPr>
            <w:r>
              <w:t>3.5</w:t>
            </w:r>
          </w:p>
          <w:p w14:paraId="37E5D824">
            <w:pPr>
              <w:contextualSpacing/>
              <w:jc w:val="both"/>
            </w:pPr>
          </w:p>
          <w:p w14:paraId="5F6F4403">
            <w:pPr>
              <w:contextualSpacing/>
              <w:jc w:val="center"/>
            </w:pPr>
            <w:r>
              <w:t>3.5</w:t>
            </w:r>
          </w:p>
          <w:p w14:paraId="59866D47">
            <w:pPr>
              <w:contextualSpacing/>
              <w:jc w:val="center"/>
            </w:pPr>
          </w:p>
          <w:p w14:paraId="4A9102E0">
            <w:pPr>
              <w:contextualSpacing/>
              <w:jc w:val="center"/>
            </w:pPr>
            <w:r>
              <w:t>0</w:t>
            </w:r>
          </w:p>
          <w:p w14:paraId="7A16BEE5">
            <w:pPr>
              <w:contextualSpacing/>
              <w:jc w:val="center"/>
            </w:pPr>
          </w:p>
          <w:p w14:paraId="2B949543">
            <w:pPr>
              <w:contextualSpacing/>
              <w:jc w:val="center"/>
            </w:pPr>
          </w:p>
          <w:p w14:paraId="55A65585">
            <w:pPr>
              <w:contextualSpacing/>
              <w:jc w:val="center"/>
            </w:pPr>
            <w:r>
              <w:t>0</w:t>
            </w:r>
          </w:p>
          <w:p w14:paraId="692BB2BE">
            <w:pPr>
              <w:contextualSpacing/>
              <w:jc w:val="center"/>
            </w:pPr>
          </w:p>
          <w:p w14:paraId="4C7524A6">
            <w:pPr>
              <w:contextualSpacing/>
              <w:jc w:val="center"/>
            </w:pPr>
            <w:r>
              <w:t>0</w:t>
            </w:r>
          </w:p>
          <w:p w14:paraId="450BD749">
            <w:pPr>
              <w:contextualSpacing/>
              <w:jc w:val="center"/>
            </w:pPr>
          </w:p>
          <w:p w14:paraId="724EE355">
            <w:pPr>
              <w:contextualSpacing/>
              <w:jc w:val="center"/>
            </w:pPr>
            <w:r>
              <w:t>0</w:t>
            </w:r>
          </w:p>
          <w:p w14:paraId="57742F96">
            <w:pPr>
              <w:contextualSpacing/>
              <w:jc w:val="center"/>
            </w:pPr>
          </w:p>
          <w:p w14:paraId="1F526323">
            <w:pPr>
              <w:contextualSpacing/>
              <w:jc w:val="center"/>
            </w:pPr>
            <w:r>
              <w:t>0</w:t>
            </w:r>
          </w:p>
          <w:p w14:paraId="07158F8A">
            <w:pPr>
              <w:contextualSpacing/>
              <w:jc w:val="center"/>
              <w:rPr>
                <w:rFonts w:hint="eastAsia" w:asciiTheme="minorEastAsia" w:hAnsiTheme="minorEastAsia"/>
                <w:szCs w:val="21"/>
              </w:rPr>
            </w:pPr>
          </w:p>
        </w:tc>
        <w:tc>
          <w:tcPr>
            <w:tcW w:w="1569" w:type="dxa"/>
            <w:vAlign w:val="center"/>
          </w:tcPr>
          <w:p w14:paraId="613062E1">
            <w:pPr>
              <w:jc w:val="center"/>
              <w:rPr>
                <w:rFonts w:hint="eastAsia"/>
                <w:b/>
                <w:bCs/>
                <w:lang w:val="en-US" w:eastAsia="zh-CN"/>
              </w:rPr>
            </w:pPr>
            <w:r>
              <w:rPr>
                <w:rFonts w:hint="eastAsia"/>
                <w:b/>
                <w:bCs/>
                <w:lang w:val="en-US" w:eastAsia="zh-CN"/>
              </w:rPr>
              <w:t>10</w:t>
            </w:r>
          </w:p>
          <w:p w14:paraId="4D401316">
            <w:pPr>
              <w:pStyle w:val="2"/>
              <w:jc w:val="center"/>
              <w:rPr>
                <w:rFonts w:hint="eastAsia"/>
                <w:lang w:val="en-US" w:eastAsia="zh-CN"/>
              </w:rPr>
            </w:pPr>
          </w:p>
          <w:p w14:paraId="76512074">
            <w:pPr>
              <w:pStyle w:val="2"/>
              <w:jc w:val="center"/>
              <w:rPr>
                <w:rFonts w:hint="eastAsia"/>
                <w:b/>
                <w:bCs/>
                <w:lang w:val="en-US" w:eastAsia="zh-CN"/>
              </w:rPr>
            </w:pPr>
          </w:p>
          <w:p w14:paraId="64C27FFF">
            <w:pPr>
              <w:pStyle w:val="2"/>
              <w:jc w:val="center"/>
              <w:rPr>
                <w:rFonts w:hint="eastAsia"/>
                <w:b/>
                <w:bCs/>
                <w:lang w:val="en-US" w:eastAsia="zh-CN"/>
              </w:rPr>
            </w:pPr>
            <w:r>
              <w:rPr>
                <w:rFonts w:hint="eastAsia"/>
                <w:b/>
                <w:bCs/>
                <w:lang w:val="en-US" w:eastAsia="zh-CN"/>
              </w:rPr>
              <w:t>10</w:t>
            </w:r>
          </w:p>
          <w:p w14:paraId="4232B73C">
            <w:pPr>
              <w:jc w:val="center"/>
              <w:rPr>
                <w:rFonts w:hint="eastAsia"/>
                <w:lang w:val="en-US" w:eastAsia="zh-CN"/>
              </w:rPr>
            </w:pPr>
          </w:p>
          <w:p w14:paraId="01A1AECE">
            <w:pPr>
              <w:jc w:val="center"/>
              <w:rPr>
                <w:rFonts w:hint="eastAsia"/>
                <w:b/>
                <w:bCs/>
                <w:lang w:val="en-US" w:eastAsia="zh-CN"/>
              </w:rPr>
            </w:pPr>
          </w:p>
          <w:p w14:paraId="39FE5F0C">
            <w:pPr>
              <w:jc w:val="center"/>
              <w:rPr>
                <w:rFonts w:hint="eastAsia"/>
                <w:b/>
                <w:bCs/>
                <w:lang w:val="en-US" w:eastAsia="zh-CN"/>
              </w:rPr>
            </w:pPr>
            <w:r>
              <w:rPr>
                <w:rFonts w:hint="eastAsia"/>
                <w:b/>
                <w:bCs/>
                <w:lang w:val="en-US" w:eastAsia="zh-CN"/>
              </w:rPr>
              <w:t>7</w:t>
            </w:r>
          </w:p>
          <w:p w14:paraId="433CA0A2">
            <w:pPr>
              <w:pStyle w:val="2"/>
              <w:jc w:val="center"/>
              <w:rPr>
                <w:rFonts w:hint="eastAsia"/>
                <w:lang w:val="en-US" w:eastAsia="zh-CN"/>
              </w:rPr>
            </w:pPr>
          </w:p>
          <w:p w14:paraId="01A33972">
            <w:pPr>
              <w:pStyle w:val="2"/>
              <w:jc w:val="center"/>
              <w:rPr>
                <w:rFonts w:hint="eastAsia"/>
                <w:b/>
                <w:bCs/>
                <w:lang w:val="en-US" w:eastAsia="zh-CN"/>
              </w:rPr>
            </w:pPr>
            <w:r>
              <w:rPr>
                <w:rFonts w:hint="eastAsia"/>
                <w:b/>
                <w:bCs/>
                <w:lang w:val="en-US" w:eastAsia="zh-CN"/>
              </w:rPr>
              <w:t>4</w:t>
            </w:r>
          </w:p>
          <w:p w14:paraId="0C702FE5">
            <w:pPr>
              <w:jc w:val="center"/>
              <w:rPr>
                <w:rFonts w:hint="eastAsia"/>
                <w:lang w:val="en-US" w:eastAsia="zh-CN"/>
              </w:rPr>
            </w:pPr>
          </w:p>
          <w:p w14:paraId="627B7DEE">
            <w:pPr>
              <w:jc w:val="center"/>
              <w:rPr>
                <w:rFonts w:hint="eastAsia"/>
                <w:b/>
                <w:bCs/>
                <w:sz w:val="18"/>
                <w:szCs w:val="18"/>
                <w:lang w:val="en-US" w:eastAsia="zh-CN"/>
              </w:rPr>
            </w:pPr>
            <w:r>
              <w:rPr>
                <w:rFonts w:hint="eastAsia"/>
                <w:b/>
                <w:bCs/>
                <w:color w:val="FF0000"/>
                <w:sz w:val="18"/>
                <w:szCs w:val="18"/>
                <w:lang w:val="en-US" w:eastAsia="zh-CN"/>
              </w:rPr>
              <w:t>0(不在评分细则计分期限内）</w:t>
            </w:r>
          </w:p>
          <w:p w14:paraId="631A96A8">
            <w:pPr>
              <w:pStyle w:val="2"/>
              <w:jc w:val="center"/>
              <w:rPr>
                <w:rFonts w:hint="eastAsia"/>
                <w:sz w:val="18"/>
                <w:szCs w:val="18"/>
                <w:lang w:val="en-US" w:eastAsia="zh-CN"/>
              </w:rPr>
            </w:pPr>
            <w:r>
              <w:rPr>
                <w:rFonts w:hint="eastAsia"/>
                <w:b/>
                <w:bCs/>
                <w:color w:val="FF0000"/>
                <w:sz w:val="18"/>
                <w:szCs w:val="18"/>
                <w:lang w:val="en-US" w:eastAsia="zh-CN"/>
              </w:rPr>
              <w:t>0(不在评分细则计分期限内）</w:t>
            </w:r>
          </w:p>
          <w:p w14:paraId="2813D3B0">
            <w:pPr>
              <w:jc w:val="center"/>
              <w:rPr>
                <w:rFonts w:hint="eastAsia"/>
                <w:b/>
                <w:bCs/>
                <w:color w:val="FF0000"/>
                <w:sz w:val="18"/>
                <w:szCs w:val="18"/>
                <w:lang w:val="en-US" w:eastAsia="zh-CN"/>
              </w:rPr>
            </w:pPr>
          </w:p>
          <w:p w14:paraId="59F83F21">
            <w:pPr>
              <w:jc w:val="center"/>
              <w:rPr>
                <w:rFonts w:hint="eastAsia"/>
                <w:sz w:val="18"/>
                <w:szCs w:val="18"/>
                <w:lang w:val="en-US" w:eastAsia="zh-CN"/>
              </w:rPr>
            </w:pPr>
            <w:r>
              <w:rPr>
                <w:rFonts w:hint="eastAsia"/>
                <w:b/>
                <w:bCs/>
                <w:color w:val="FF0000"/>
                <w:sz w:val="18"/>
                <w:szCs w:val="18"/>
                <w:lang w:val="en-US" w:eastAsia="zh-CN"/>
              </w:rPr>
              <w:t>0(不在评分细则计分期限内）</w:t>
            </w:r>
          </w:p>
          <w:p w14:paraId="02F7D786">
            <w:pPr>
              <w:pStyle w:val="2"/>
              <w:jc w:val="center"/>
              <w:rPr>
                <w:rFonts w:hint="eastAsia"/>
                <w:b/>
                <w:bCs/>
                <w:color w:val="FF0000"/>
                <w:sz w:val="18"/>
                <w:szCs w:val="18"/>
                <w:lang w:val="en-US" w:eastAsia="zh-CN"/>
              </w:rPr>
            </w:pPr>
            <w:r>
              <w:rPr>
                <w:rFonts w:hint="eastAsia"/>
                <w:b/>
                <w:bCs/>
                <w:color w:val="FF0000"/>
                <w:sz w:val="18"/>
                <w:szCs w:val="18"/>
                <w:lang w:val="en-US" w:eastAsia="zh-CN"/>
              </w:rPr>
              <w:t>0(不在评分细则计分期限内）</w:t>
            </w:r>
          </w:p>
          <w:p w14:paraId="5CC77988">
            <w:pPr>
              <w:pStyle w:val="2"/>
              <w:jc w:val="center"/>
              <w:rPr>
                <w:rFonts w:hint="eastAsia"/>
                <w:sz w:val="18"/>
                <w:szCs w:val="18"/>
                <w:lang w:val="en-US" w:eastAsia="zh-CN"/>
              </w:rPr>
            </w:pPr>
            <w:r>
              <w:rPr>
                <w:rFonts w:hint="eastAsia"/>
                <w:b/>
                <w:bCs/>
                <w:color w:val="FF0000"/>
                <w:sz w:val="18"/>
                <w:szCs w:val="18"/>
                <w:lang w:val="en-US" w:eastAsia="zh-CN"/>
              </w:rPr>
              <w:t>0(不在评分细则计分期限内）</w:t>
            </w:r>
          </w:p>
          <w:p w14:paraId="08817365">
            <w:pPr>
              <w:jc w:val="center"/>
              <w:rPr>
                <w:rFonts w:hint="eastAsia"/>
                <w:b/>
                <w:bCs/>
                <w:sz w:val="18"/>
                <w:szCs w:val="18"/>
                <w:lang w:val="en-US" w:eastAsia="zh-CN"/>
              </w:rPr>
            </w:pPr>
            <w:r>
              <w:rPr>
                <w:rFonts w:hint="eastAsia"/>
                <w:b/>
                <w:bCs/>
                <w:color w:val="FF0000"/>
                <w:sz w:val="18"/>
                <w:szCs w:val="18"/>
                <w:lang w:val="en-US" w:eastAsia="zh-CN"/>
              </w:rPr>
              <w:t>0(不在评分细则计分期限内）</w:t>
            </w:r>
          </w:p>
          <w:p w14:paraId="0E5A4EA5">
            <w:pPr>
              <w:jc w:val="center"/>
              <w:rPr>
                <w:rFonts w:hint="eastAsia"/>
                <w:b/>
                <w:bCs/>
                <w:lang w:val="en-US" w:eastAsia="zh-CN"/>
              </w:rPr>
            </w:pPr>
            <w:r>
              <w:rPr>
                <w:rFonts w:hint="eastAsia"/>
                <w:b/>
                <w:bCs/>
                <w:lang w:val="en-US" w:eastAsia="zh-CN"/>
              </w:rPr>
              <w:t>0</w:t>
            </w:r>
          </w:p>
          <w:p w14:paraId="3C51F616">
            <w:pPr>
              <w:pStyle w:val="2"/>
              <w:jc w:val="center"/>
              <w:rPr>
                <w:rFonts w:hint="eastAsia"/>
                <w:b/>
                <w:bCs/>
                <w:lang w:val="en-US" w:eastAsia="zh-CN"/>
              </w:rPr>
            </w:pPr>
          </w:p>
          <w:p w14:paraId="3828A4BC">
            <w:pPr>
              <w:pStyle w:val="2"/>
              <w:jc w:val="center"/>
              <w:rPr>
                <w:rFonts w:hint="eastAsia"/>
                <w:b/>
                <w:bCs/>
                <w:lang w:val="en-US" w:eastAsia="zh-CN"/>
              </w:rPr>
            </w:pPr>
          </w:p>
          <w:p w14:paraId="3D397EB8">
            <w:pPr>
              <w:pStyle w:val="2"/>
              <w:jc w:val="center"/>
              <w:rPr>
                <w:rFonts w:hint="eastAsia"/>
                <w:b/>
                <w:bCs/>
                <w:lang w:val="en-US" w:eastAsia="zh-CN"/>
              </w:rPr>
            </w:pPr>
            <w:bookmarkStart w:id="10" w:name="_GoBack"/>
            <w:bookmarkEnd w:id="10"/>
            <w:r>
              <w:rPr>
                <w:rFonts w:hint="eastAsia"/>
                <w:b/>
                <w:bCs/>
                <w:lang w:val="en-US" w:eastAsia="zh-CN"/>
              </w:rPr>
              <w:t>2</w:t>
            </w:r>
          </w:p>
          <w:p w14:paraId="2D3AAD44">
            <w:pPr>
              <w:jc w:val="center"/>
              <w:rPr>
                <w:rFonts w:hint="eastAsia"/>
                <w:lang w:val="en-US" w:eastAsia="zh-CN"/>
              </w:rPr>
            </w:pPr>
          </w:p>
          <w:p w14:paraId="65E8E509">
            <w:pPr>
              <w:jc w:val="center"/>
              <w:rPr>
                <w:rFonts w:hint="default"/>
                <w:b/>
                <w:bCs/>
                <w:lang w:val="en-US" w:eastAsia="zh-CN"/>
              </w:rPr>
            </w:pPr>
            <w:r>
              <w:rPr>
                <w:rFonts w:hint="eastAsia"/>
                <w:b/>
                <w:bCs/>
                <w:lang w:val="en-US" w:eastAsia="zh-CN"/>
              </w:rPr>
              <w:t>2</w:t>
            </w:r>
          </w:p>
          <w:p w14:paraId="5711AF67">
            <w:pPr>
              <w:pStyle w:val="2"/>
              <w:jc w:val="center"/>
              <w:rPr>
                <w:rFonts w:hint="eastAsia"/>
                <w:lang w:val="en-US" w:eastAsia="zh-CN"/>
              </w:rPr>
            </w:pPr>
          </w:p>
          <w:p w14:paraId="0F0F867A">
            <w:pPr>
              <w:pStyle w:val="2"/>
              <w:jc w:val="center"/>
              <w:rPr>
                <w:rFonts w:hint="eastAsia"/>
                <w:b/>
                <w:bCs/>
                <w:lang w:val="en-US" w:eastAsia="zh-CN"/>
              </w:rPr>
            </w:pPr>
            <w:r>
              <w:rPr>
                <w:rFonts w:hint="eastAsia"/>
                <w:b/>
                <w:bCs/>
                <w:lang w:val="en-US" w:eastAsia="zh-CN"/>
              </w:rPr>
              <w:t>2</w:t>
            </w:r>
          </w:p>
          <w:p w14:paraId="69EE10C8">
            <w:pPr>
              <w:jc w:val="center"/>
              <w:rPr>
                <w:rFonts w:hint="eastAsia"/>
                <w:lang w:val="en-US" w:eastAsia="zh-CN"/>
              </w:rPr>
            </w:pPr>
          </w:p>
          <w:p w14:paraId="61B92431">
            <w:pPr>
              <w:jc w:val="center"/>
              <w:rPr>
                <w:rFonts w:hint="eastAsia"/>
                <w:b/>
                <w:bCs/>
                <w:lang w:val="en-US" w:eastAsia="zh-CN"/>
              </w:rPr>
            </w:pPr>
            <w:r>
              <w:rPr>
                <w:rFonts w:hint="eastAsia"/>
                <w:b/>
                <w:bCs/>
                <w:lang w:val="en-US" w:eastAsia="zh-CN"/>
              </w:rPr>
              <w:t>2</w:t>
            </w:r>
          </w:p>
          <w:p w14:paraId="2AF94503">
            <w:pPr>
              <w:pStyle w:val="2"/>
              <w:rPr>
                <w:rFonts w:hint="default"/>
                <w:lang w:val="en-US" w:eastAsia="zh-CN"/>
              </w:rPr>
            </w:pPr>
          </w:p>
        </w:tc>
      </w:tr>
      <w:tr w14:paraId="1503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F07F392">
            <w:pPr>
              <w:jc w:val="left"/>
              <w:rPr>
                <w:b/>
                <w:bCs/>
              </w:rPr>
            </w:pPr>
            <w:r>
              <w:rPr>
                <w:rFonts w:hint="eastAsia"/>
                <w:b/>
                <w:bCs/>
              </w:rPr>
              <w:t>7-1-2</w:t>
            </w:r>
          </w:p>
        </w:tc>
        <w:tc>
          <w:tcPr>
            <w:tcW w:w="13271" w:type="dxa"/>
            <w:gridSpan w:val="4"/>
            <w:vAlign w:val="center"/>
          </w:tcPr>
          <w:p w14:paraId="3F17E136">
            <w:pPr>
              <w:adjustRightInd w:val="0"/>
              <w:snapToGrid w:val="0"/>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12279ECD">
            <w:pPr>
              <w:adjustRightInd w:val="0"/>
              <w:snapToGrid w:val="0"/>
              <w:jc w:val="left"/>
            </w:pPr>
            <w:r>
              <w:rPr>
                <w:rFonts w:hint="eastAsia" w:ascii="仿宋_GB2312" w:eastAsia="仿宋_GB2312"/>
                <w:bCs/>
              </w:rPr>
              <w:t xml:space="preserve">参评正高级专业技术职务提交著作以4本为限，超出部分不再计分；参评副高级专业技术职务提交著作以2本为限，超出部分不再计分；参评中级专业技术职务提交著作以1本为限，超出部分不再计分。  </w:t>
            </w:r>
            <w:r>
              <w:rPr>
                <w:rFonts w:hint="eastAsia" w:ascii="仿宋_GB2312" w:eastAsia="仿宋_GB2312"/>
                <w:b/>
              </w:rPr>
              <w:t>小计30分</w:t>
            </w:r>
          </w:p>
        </w:tc>
      </w:tr>
      <w:tr w14:paraId="457C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D977497">
            <w:pPr>
              <w:jc w:val="left"/>
              <w:rPr>
                <w:b/>
                <w:bCs/>
              </w:rPr>
            </w:pPr>
          </w:p>
        </w:tc>
        <w:tc>
          <w:tcPr>
            <w:tcW w:w="8789" w:type="dxa"/>
            <w:vAlign w:val="center"/>
          </w:tcPr>
          <w:p w14:paraId="36878057">
            <w:pPr>
              <w:contextualSpacing/>
              <w:rPr>
                <w:rFonts w:hint="eastAsia" w:asciiTheme="minorEastAsia" w:hAnsiTheme="minorEastAsia"/>
                <w:szCs w:val="21"/>
              </w:rPr>
            </w:pPr>
            <w:r>
              <w:rPr>
                <w:rFonts w:hint="eastAsia" w:asciiTheme="minorEastAsia" w:hAnsiTheme="minorEastAsia"/>
                <w:szCs w:val="21"/>
              </w:rPr>
              <w:t>1.金融风险与金融科技探究，中国言实出版社，2</w:t>
            </w:r>
            <w:r>
              <w:rPr>
                <w:rFonts w:asciiTheme="minorEastAsia" w:hAnsiTheme="minorEastAsia"/>
                <w:szCs w:val="21"/>
              </w:rPr>
              <w:t>023</w:t>
            </w:r>
            <w:r>
              <w:rPr>
                <w:rFonts w:hint="eastAsia" w:asciiTheme="minorEastAsia" w:hAnsiTheme="minorEastAsia"/>
                <w:szCs w:val="21"/>
              </w:rPr>
              <w:t>年，独著，专著；</w:t>
            </w:r>
          </w:p>
          <w:p w14:paraId="32151647">
            <w:pPr>
              <w:pStyle w:val="2"/>
            </w:pPr>
          </w:p>
          <w:p w14:paraId="01BAFB1A">
            <w:pPr>
              <w:contextualSpacing/>
              <w:rPr>
                <w:rFonts w:hint="eastAsia" w:asciiTheme="minorEastAsia" w:hAnsiTheme="minorEastAsia"/>
                <w:szCs w:val="21"/>
              </w:rPr>
            </w:pPr>
            <w:r>
              <w:rPr>
                <w:rFonts w:hint="eastAsia" w:asciiTheme="minorEastAsia" w:hAnsiTheme="minorEastAsia"/>
                <w:szCs w:val="21"/>
              </w:rPr>
              <w:t>2.新时代金融支持产业结构优化升级及研究，中国商业出版社，2</w:t>
            </w:r>
            <w:r>
              <w:rPr>
                <w:rFonts w:asciiTheme="minorEastAsia" w:hAnsiTheme="minorEastAsia"/>
                <w:szCs w:val="21"/>
              </w:rPr>
              <w:t>022</w:t>
            </w:r>
            <w:r>
              <w:rPr>
                <w:rFonts w:hint="eastAsia" w:asciiTheme="minorEastAsia" w:hAnsiTheme="minorEastAsia"/>
                <w:szCs w:val="21"/>
              </w:rPr>
              <w:t>年，独著，专著。</w:t>
            </w:r>
          </w:p>
        </w:tc>
        <w:tc>
          <w:tcPr>
            <w:tcW w:w="1597" w:type="dxa"/>
            <w:vAlign w:val="center"/>
          </w:tcPr>
          <w:p w14:paraId="7CCCCA57">
            <w:pPr>
              <w:jc w:val="center"/>
            </w:pPr>
            <w:r>
              <w:rPr>
                <w:rFonts w:hint="eastAsia"/>
              </w:rPr>
              <w:t>科研成果</w:t>
            </w:r>
          </w:p>
          <w:p w14:paraId="1937863D">
            <w:pPr>
              <w:jc w:val="center"/>
            </w:pPr>
            <w:r>
              <w:rPr>
                <w:rFonts w:hint="eastAsia"/>
              </w:rPr>
              <w:t>80-83</w:t>
            </w:r>
          </w:p>
          <w:p w14:paraId="7D3FC3DF">
            <w:pPr>
              <w:jc w:val="center"/>
              <w:rPr>
                <w:b/>
                <w:bCs/>
              </w:rPr>
            </w:pPr>
            <w:r>
              <w:rPr>
                <w:rFonts w:hint="eastAsia"/>
              </w:rPr>
              <w:t>84-88</w:t>
            </w:r>
          </w:p>
        </w:tc>
        <w:tc>
          <w:tcPr>
            <w:tcW w:w="1316" w:type="dxa"/>
            <w:vAlign w:val="center"/>
          </w:tcPr>
          <w:p w14:paraId="207E7707">
            <w:pPr>
              <w:jc w:val="center"/>
            </w:pPr>
            <w:r>
              <w:rPr>
                <w:rFonts w:hint="eastAsia"/>
              </w:rPr>
              <w:t>15</w:t>
            </w:r>
          </w:p>
          <w:p w14:paraId="6BE2FEF4">
            <w:pPr>
              <w:pStyle w:val="2"/>
            </w:pPr>
          </w:p>
          <w:p w14:paraId="124A4165">
            <w:pPr>
              <w:pStyle w:val="2"/>
            </w:pPr>
            <w:r>
              <w:rPr>
                <w:rFonts w:hint="eastAsia"/>
              </w:rPr>
              <w:t>15</w:t>
            </w:r>
          </w:p>
        </w:tc>
        <w:tc>
          <w:tcPr>
            <w:tcW w:w="1569" w:type="dxa"/>
            <w:vAlign w:val="center"/>
          </w:tcPr>
          <w:p w14:paraId="45BB8227">
            <w:pPr>
              <w:jc w:val="center"/>
              <w:rPr>
                <w:rFonts w:hint="eastAsia"/>
                <w:b/>
                <w:bCs/>
                <w:lang w:val="en-US" w:eastAsia="zh-CN"/>
              </w:rPr>
            </w:pPr>
            <w:r>
              <w:rPr>
                <w:rFonts w:hint="eastAsia"/>
                <w:b/>
                <w:bCs/>
                <w:lang w:val="en-US" w:eastAsia="zh-CN"/>
              </w:rPr>
              <w:t>15</w:t>
            </w:r>
          </w:p>
          <w:p w14:paraId="4FE3965F">
            <w:pPr>
              <w:pStyle w:val="2"/>
              <w:jc w:val="center"/>
              <w:rPr>
                <w:rFonts w:hint="eastAsia"/>
                <w:b/>
                <w:bCs/>
                <w:lang w:val="en-US" w:eastAsia="zh-CN"/>
              </w:rPr>
            </w:pPr>
          </w:p>
          <w:p w14:paraId="6F01ADBC">
            <w:pPr>
              <w:pStyle w:val="2"/>
              <w:jc w:val="center"/>
              <w:rPr>
                <w:rFonts w:hint="default"/>
                <w:lang w:val="en-US" w:eastAsia="zh-CN"/>
              </w:rPr>
            </w:pPr>
            <w:r>
              <w:rPr>
                <w:rFonts w:hint="eastAsia"/>
                <w:b/>
                <w:bCs/>
                <w:lang w:val="en-US" w:eastAsia="zh-CN"/>
              </w:rPr>
              <w:t>15</w:t>
            </w:r>
          </w:p>
        </w:tc>
      </w:tr>
      <w:tr w14:paraId="56976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52072C4">
            <w:pPr>
              <w:jc w:val="left"/>
              <w:rPr>
                <w:b/>
                <w:bCs/>
              </w:rPr>
            </w:pPr>
            <w:r>
              <w:rPr>
                <w:rFonts w:hint="eastAsia"/>
                <w:b/>
                <w:bCs/>
              </w:rPr>
              <w:t>7-1-3</w:t>
            </w:r>
          </w:p>
        </w:tc>
        <w:tc>
          <w:tcPr>
            <w:tcW w:w="13271" w:type="dxa"/>
            <w:gridSpan w:val="4"/>
            <w:vAlign w:val="center"/>
          </w:tcPr>
          <w:p w14:paraId="28DFBBFF">
            <w:pPr>
              <w:jc w:val="left"/>
              <w:rPr>
                <w:rFonts w:ascii="仿宋_GB2312" w:eastAsia="仿宋_GB2312"/>
                <w:bCs/>
              </w:rPr>
            </w:pPr>
            <w:r>
              <w:rPr>
                <w:rFonts w:hint="eastAsia" w:ascii="仿宋_GB2312" w:eastAsia="仿宋_GB2312"/>
                <w:bCs/>
              </w:rPr>
              <w:t xml:space="preserve">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  </w:t>
            </w:r>
            <w:r>
              <w:rPr>
                <w:rFonts w:hint="eastAsia" w:ascii="仿宋_GB2312" w:eastAsia="仿宋_GB2312"/>
                <w:b/>
              </w:rPr>
              <w:t>小计7分</w:t>
            </w:r>
          </w:p>
          <w:p w14:paraId="2A3BE39B">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08EB8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A415657">
            <w:pPr>
              <w:jc w:val="left"/>
              <w:rPr>
                <w:b/>
                <w:bCs/>
              </w:rPr>
            </w:pPr>
          </w:p>
        </w:tc>
        <w:tc>
          <w:tcPr>
            <w:tcW w:w="8789" w:type="dxa"/>
            <w:vAlign w:val="center"/>
          </w:tcPr>
          <w:p w14:paraId="1FE0FAEC">
            <w:pPr>
              <w:contextualSpacing/>
              <w:rPr>
                <w:rFonts w:hint="eastAsia" w:asciiTheme="minorEastAsia" w:hAnsiTheme="minorEastAsia"/>
                <w:szCs w:val="21"/>
              </w:rPr>
            </w:pPr>
            <w:r>
              <w:rPr>
                <w:rFonts w:hint="eastAsia" w:asciiTheme="minorEastAsia" w:hAnsiTheme="minorEastAsia"/>
                <w:szCs w:val="21"/>
              </w:rPr>
              <w:t>1.个人理财实务</w:t>
            </w:r>
            <w:r>
              <w:rPr>
                <w:rFonts w:hint="eastAsia"/>
                <w:b/>
                <w:bCs/>
              </w:rPr>
              <w:t>（代表作）</w:t>
            </w:r>
            <w:r>
              <w:rPr>
                <w:rFonts w:hint="eastAsia" w:asciiTheme="minorEastAsia" w:hAnsiTheme="minorEastAsia"/>
                <w:szCs w:val="21"/>
              </w:rPr>
              <w:t>，电子科技大学出版社，2</w:t>
            </w:r>
            <w:r>
              <w:rPr>
                <w:rFonts w:asciiTheme="minorEastAsia" w:hAnsiTheme="minorEastAsia"/>
                <w:szCs w:val="21"/>
              </w:rPr>
              <w:t>020</w:t>
            </w:r>
            <w:r>
              <w:rPr>
                <w:rFonts w:hint="eastAsia" w:asciiTheme="minorEastAsia" w:hAnsiTheme="minorEastAsia"/>
                <w:szCs w:val="21"/>
              </w:rPr>
              <w:t>年，第一主编，湖南省亚行贷款软实力建设职业教育体系建设项目网络在线开放课程个人理财课程；</w:t>
            </w:r>
          </w:p>
          <w:p w14:paraId="0799FD8F">
            <w:pPr>
              <w:contextualSpacing/>
            </w:pPr>
            <w:r>
              <w:rPr>
                <w:rFonts w:hint="eastAsia" w:asciiTheme="minorEastAsia" w:hAnsiTheme="minorEastAsia"/>
                <w:szCs w:val="21"/>
              </w:rPr>
              <w:t>2.农村居民理财实务，国家开放大学出版社，2</w:t>
            </w:r>
            <w:r>
              <w:rPr>
                <w:rFonts w:asciiTheme="minorEastAsia" w:hAnsiTheme="minorEastAsia"/>
                <w:szCs w:val="21"/>
              </w:rPr>
              <w:t>022</w:t>
            </w:r>
            <w:r>
              <w:rPr>
                <w:rFonts w:hint="eastAsia" w:asciiTheme="minorEastAsia" w:hAnsiTheme="minorEastAsia"/>
                <w:szCs w:val="21"/>
              </w:rPr>
              <w:t>年，主编，国家开放大学“三农”特色立项课程建设——农村居民理财实务。</w:t>
            </w:r>
          </w:p>
        </w:tc>
        <w:tc>
          <w:tcPr>
            <w:tcW w:w="1597" w:type="dxa"/>
            <w:vAlign w:val="center"/>
          </w:tcPr>
          <w:p w14:paraId="6794043C">
            <w:pPr>
              <w:jc w:val="center"/>
            </w:pPr>
            <w:r>
              <w:rPr>
                <w:rFonts w:hint="eastAsia"/>
              </w:rPr>
              <w:t>科研成果</w:t>
            </w:r>
          </w:p>
          <w:p w14:paraId="4CB4A9D4">
            <w:pPr>
              <w:jc w:val="center"/>
            </w:pPr>
            <w:r>
              <w:rPr>
                <w:rFonts w:hint="eastAsia"/>
              </w:rPr>
              <w:t>89-91</w:t>
            </w:r>
          </w:p>
          <w:p w14:paraId="2AE4D49E">
            <w:pPr>
              <w:pStyle w:val="2"/>
            </w:pPr>
            <w:r>
              <w:rPr>
                <w:rFonts w:hint="eastAsia"/>
              </w:rPr>
              <w:t>92-95</w:t>
            </w:r>
          </w:p>
          <w:p w14:paraId="39A10209"/>
        </w:tc>
        <w:tc>
          <w:tcPr>
            <w:tcW w:w="1316" w:type="dxa"/>
            <w:vAlign w:val="center"/>
          </w:tcPr>
          <w:p w14:paraId="412DEB74">
            <w:pPr>
              <w:jc w:val="center"/>
            </w:pPr>
            <w:r>
              <w:rPr>
                <w:rFonts w:hint="eastAsia"/>
              </w:rPr>
              <w:t>3.5</w:t>
            </w:r>
          </w:p>
          <w:p w14:paraId="0E81E1DA">
            <w:pPr>
              <w:pStyle w:val="2"/>
            </w:pPr>
          </w:p>
          <w:p w14:paraId="019AE4B3">
            <w:pPr>
              <w:pStyle w:val="2"/>
            </w:pPr>
            <w:r>
              <w:rPr>
                <w:rFonts w:hint="eastAsia"/>
              </w:rPr>
              <w:t>3.5</w:t>
            </w:r>
          </w:p>
          <w:p w14:paraId="70D7D7C0">
            <w:pPr>
              <w:jc w:val="center"/>
            </w:pPr>
          </w:p>
        </w:tc>
        <w:tc>
          <w:tcPr>
            <w:tcW w:w="1569" w:type="dxa"/>
            <w:vAlign w:val="center"/>
          </w:tcPr>
          <w:p w14:paraId="237CE1B4">
            <w:pPr>
              <w:jc w:val="center"/>
              <w:rPr>
                <w:rFonts w:hint="eastAsia"/>
                <w:b/>
                <w:bCs/>
                <w:lang w:val="en-US" w:eastAsia="zh-CN"/>
              </w:rPr>
            </w:pPr>
            <w:r>
              <w:rPr>
                <w:rFonts w:hint="eastAsia"/>
                <w:b/>
                <w:bCs/>
                <w:lang w:val="en-US" w:eastAsia="zh-CN"/>
              </w:rPr>
              <w:t>3.5</w:t>
            </w:r>
          </w:p>
          <w:p w14:paraId="57F14874">
            <w:pPr>
              <w:pStyle w:val="2"/>
              <w:jc w:val="center"/>
              <w:rPr>
                <w:rFonts w:hint="eastAsia"/>
                <w:b/>
                <w:bCs/>
                <w:lang w:val="en-US" w:eastAsia="zh-CN"/>
              </w:rPr>
            </w:pPr>
          </w:p>
          <w:p w14:paraId="468E604C">
            <w:pPr>
              <w:pStyle w:val="2"/>
              <w:jc w:val="center"/>
              <w:rPr>
                <w:rFonts w:hint="eastAsia"/>
                <w:b/>
                <w:bCs/>
                <w:lang w:val="en-US" w:eastAsia="zh-CN"/>
              </w:rPr>
            </w:pPr>
            <w:r>
              <w:rPr>
                <w:rFonts w:hint="eastAsia"/>
                <w:b/>
                <w:bCs/>
                <w:lang w:val="en-US" w:eastAsia="zh-CN"/>
              </w:rPr>
              <w:t>3.5</w:t>
            </w:r>
          </w:p>
          <w:p w14:paraId="1D2F369E">
            <w:pPr>
              <w:jc w:val="center"/>
              <w:rPr>
                <w:rFonts w:hint="default"/>
                <w:lang w:val="en-US" w:eastAsia="zh-CN"/>
              </w:rPr>
            </w:pPr>
          </w:p>
        </w:tc>
      </w:tr>
      <w:tr w14:paraId="15DE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DC4533B">
            <w:pPr>
              <w:jc w:val="left"/>
              <w:rPr>
                <w:b/>
                <w:bCs/>
              </w:rPr>
            </w:pPr>
            <w:r>
              <w:rPr>
                <w:rFonts w:hint="eastAsia"/>
                <w:b/>
                <w:bCs/>
              </w:rPr>
              <w:t>7-2</w:t>
            </w:r>
          </w:p>
        </w:tc>
        <w:tc>
          <w:tcPr>
            <w:tcW w:w="13271" w:type="dxa"/>
            <w:gridSpan w:val="4"/>
            <w:vAlign w:val="center"/>
          </w:tcPr>
          <w:p w14:paraId="7FB9CC48">
            <w:pPr>
              <w:jc w:val="left"/>
              <w:rPr>
                <w:b/>
                <w:bCs/>
              </w:rPr>
            </w:pPr>
            <w:r>
              <w:rPr>
                <w:rFonts w:hint="eastAsia"/>
                <w:b/>
                <w:bCs/>
              </w:rPr>
              <w:t>作品、产品。作品、产品各项可累计加分，满分为30分。</w:t>
            </w:r>
          </w:p>
        </w:tc>
      </w:tr>
      <w:tr w14:paraId="20D8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1A2DB7B">
            <w:pPr>
              <w:jc w:val="left"/>
              <w:rPr>
                <w:b/>
                <w:bCs/>
              </w:rPr>
            </w:pPr>
            <w:r>
              <w:rPr>
                <w:rFonts w:hint="eastAsia"/>
                <w:b/>
                <w:bCs/>
              </w:rPr>
              <w:t>7-2-1</w:t>
            </w:r>
          </w:p>
        </w:tc>
        <w:tc>
          <w:tcPr>
            <w:tcW w:w="13271" w:type="dxa"/>
            <w:gridSpan w:val="4"/>
            <w:vAlign w:val="center"/>
          </w:tcPr>
          <w:p w14:paraId="7FCAC443">
            <w:pPr>
              <w:jc w:val="left"/>
              <w:rPr>
                <w:b/>
                <w:bCs/>
              </w:rPr>
            </w:pPr>
            <w:r>
              <w:rPr>
                <w:rFonts w:hint="eastAsia" w:ascii="仿宋_GB2312" w:eastAsia="仿宋_GB2312"/>
                <w:bCs/>
              </w:rPr>
              <w:t>原创作品、产品</w:t>
            </w:r>
          </w:p>
        </w:tc>
      </w:tr>
      <w:tr w14:paraId="14BF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37F6543">
            <w:pPr>
              <w:jc w:val="left"/>
              <w:rPr>
                <w:b/>
                <w:bCs/>
              </w:rPr>
            </w:pPr>
          </w:p>
        </w:tc>
        <w:tc>
          <w:tcPr>
            <w:tcW w:w="8789" w:type="dxa"/>
            <w:vAlign w:val="center"/>
          </w:tcPr>
          <w:p w14:paraId="695C7CFA">
            <w:pPr>
              <w:jc w:val="left"/>
              <w:rPr>
                <w:b/>
                <w:bCs/>
              </w:rPr>
            </w:pPr>
          </w:p>
        </w:tc>
        <w:tc>
          <w:tcPr>
            <w:tcW w:w="1597" w:type="dxa"/>
            <w:vAlign w:val="center"/>
          </w:tcPr>
          <w:p w14:paraId="1C336128">
            <w:pPr>
              <w:jc w:val="left"/>
              <w:rPr>
                <w:b/>
                <w:bCs/>
              </w:rPr>
            </w:pPr>
          </w:p>
        </w:tc>
        <w:tc>
          <w:tcPr>
            <w:tcW w:w="1316" w:type="dxa"/>
            <w:vAlign w:val="center"/>
          </w:tcPr>
          <w:p w14:paraId="7A23094E">
            <w:pPr>
              <w:jc w:val="left"/>
              <w:rPr>
                <w:b/>
                <w:bCs/>
              </w:rPr>
            </w:pPr>
          </w:p>
        </w:tc>
        <w:tc>
          <w:tcPr>
            <w:tcW w:w="1569" w:type="dxa"/>
            <w:vAlign w:val="center"/>
          </w:tcPr>
          <w:p w14:paraId="2D28E402">
            <w:pPr>
              <w:jc w:val="left"/>
              <w:rPr>
                <w:b/>
                <w:bCs/>
              </w:rPr>
            </w:pPr>
          </w:p>
        </w:tc>
      </w:tr>
      <w:tr w14:paraId="4C5F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FE04DAF">
            <w:pPr>
              <w:jc w:val="left"/>
              <w:rPr>
                <w:b/>
                <w:bCs/>
              </w:rPr>
            </w:pPr>
            <w:r>
              <w:rPr>
                <w:rFonts w:hint="eastAsia"/>
                <w:b/>
                <w:bCs/>
              </w:rPr>
              <w:t>7-2-2</w:t>
            </w:r>
          </w:p>
        </w:tc>
        <w:tc>
          <w:tcPr>
            <w:tcW w:w="8789" w:type="dxa"/>
            <w:vAlign w:val="center"/>
          </w:tcPr>
          <w:p w14:paraId="7B10F1BC">
            <w:pPr>
              <w:jc w:val="left"/>
              <w:rPr>
                <w:b/>
                <w:bCs/>
              </w:rPr>
            </w:pPr>
            <w:r>
              <w:rPr>
                <w:rFonts w:hint="eastAsia" w:ascii="仿宋_GB2312" w:eastAsia="仿宋_GB2312"/>
                <w:bCs/>
              </w:rPr>
              <w:t>非原创作品、产品</w:t>
            </w:r>
          </w:p>
        </w:tc>
        <w:tc>
          <w:tcPr>
            <w:tcW w:w="1597" w:type="dxa"/>
            <w:vAlign w:val="center"/>
          </w:tcPr>
          <w:p w14:paraId="5416BE38">
            <w:pPr>
              <w:jc w:val="left"/>
              <w:rPr>
                <w:b/>
                <w:bCs/>
              </w:rPr>
            </w:pPr>
          </w:p>
        </w:tc>
        <w:tc>
          <w:tcPr>
            <w:tcW w:w="1316" w:type="dxa"/>
            <w:vAlign w:val="center"/>
          </w:tcPr>
          <w:p w14:paraId="078C4D2E">
            <w:pPr>
              <w:jc w:val="left"/>
              <w:rPr>
                <w:b/>
                <w:bCs/>
              </w:rPr>
            </w:pPr>
          </w:p>
        </w:tc>
        <w:tc>
          <w:tcPr>
            <w:tcW w:w="1569" w:type="dxa"/>
            <w:vAlign w:val="center"/>
          </w:tcPr>
          <w:p w14:paraId="2C79813A">
            <w:pPr>
              <w:jc w:val="left"/>
              <w:rPr>
                <w:b/>
                <w:bCs/>
              </w:rPr>
            </w:pPr>
          </w:p>
        </w:tc>
      </w:tr>
      <w:tr w14:paraId="57AC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3B1E0DB">
            <w:pPr>
              <w:jc w:val="left"/>
              <w:rPr>
                <w:b/>
                <w:bCs/>
              </w:rPr>
            </w:pPr>
          </w:p>
        </w:tc>
        <w:tc>
          <w:tcPr>
            <w:tcW w:w="8789" w:type="dxa"/>
            <w:vAlign w:val="center"/>
          </w:tcPr>
          <w:p w14:paraId="5A0BD659">
            <w:pPr>
              <w:jc w:val="left"/>
              <w:rPr>
                <w:b/>
                <w:bCs/>
              </w:rPr>
            </w:pPr>
          </w:p>
        </w:tc>
        <w:tc>
          <w:tcPr>
            <w:tcW w:w="1597" w:type="dxa"/>
            <w:vAlign w:val="center"/>
          </w:tcPr>
          <w:p w14:paraId="132AF54B">
            <w:pPr>
              <w:jc w:val="left"/>
              <w:rPr>
                <w:b/>
                <w:bCs/>
              </w:rPr>
            </w:pPr>
          </w:p>
        </w:tc>
        <w:tc>
          <w:tcPr>
            <w:tcW w:w="1316" w:type="dxa"/>
            <w:vAlign w:val="center"/>
          </w:tcPr>
          <w:p w14:paraId="7210F35E">
            <w:pPr>
              <w:jc w:val="left"/>
              <w:rPr>
                <w:b/>
                <w:bCs/>
              </w:rPr>
            </w:pPr>
          </w:p>
        </w:tc>
        <w:tc>
          <w:tcPr>
            <w:tcW w:w="1569" w:type="dxa"/>
            <w:vAlign w:val="center"/>
          </w:tcPr>
          <w:p w14:paraId="0F555509">
            <w:pPr>
              <w:jc w:val="left"/>
              <w:rPr>
                <w:b/>
                <w:bCs/>
              </w:rPr>
            </w:pPr>
          </w:p>
        </w:tc>
      </w:tr>
      <w:tr w14:paraId="28C9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D6460AC">
            <w:pPr>
              <w:jc w:val="left"/>
              <w:rPr>
                <w:b/>
                <w:bCs/>
              </w:rPr>
            </w:pPr>
            <w:r>
              <w:rPr>
                <w:rFonts w:hint="eastAsia"/>
                <w:b/>
                <w:bCs/>
              </w:rPr>
              <w:t>7-3</w:t>
            </w:r>
          </w:p>
        </w:tc>
        <w:tc>
          <w:tcPr>
            <w:tcW w:w="13271" w:type="dxa"/>
            <w:gridSpan w:val="4"/>
            <w:vAlign w:val="center"/>
          </w:tcPr>
          <w:p w14:paraId="0EDD97DB">
            <w:pPr>
              <w:jc w:val="left"/>
              <w:rPr>
                <w:b/>
                <w:bCs/>
              </w:rPr>
            </w:pPr>
            <w:r>
              <w:rPr>
                <w:rFonts w:hint="eastAsia"/>
                <w:b/>
                <w:bCs/>
              </w:rPr>
              <w:t>纵向科研项目（含科研项目、教改项目等）。科研项目以立项文件和申报书，或以结题证书为准。  小计31分</w:t>
            </w:r>
          </w:p>
          <w:p w14:paraId="6617594A">
            <w:pPr>
              <w:jc w:val="left"/>
              <w:rPr>
                <w:b/>
                <w:bCs/>
              </w:rPr>
            </w:pPr>
            <w:r>
              <w:rPr>
                <w:rFonts w:hint="eastAsia"/>
                <w:b/>
                <w:bCs/>
              </w:rPr>
              <w:t>国家级课题每项总分计60分，部级课题每项总分计15分，省级课题每项总分计10分，市（厅）级课题每项主持计5分，参与者不计分。</w:t>
            </w:r>
          </w:p>
        </w:tc>
      </w:tr>
      <w:tr w14:paraId="05ED8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F0B5EC8">
            <w:pPr>
              <w:jc w:val="left"/>
              <w:rPr>
                <w:b/>
                <w:bCs/>
              </w:rPr>
            </w:pPr>
          </w:p>
        </w:tc>
        <w:tc>
          <w:tcPr>
            <w:tcW w:w="8789" w:type="dxa"/>
            <w:vAlign w:val="center"/>
          </w:tcPr>
          <w:p w14:paraId="76F25795">
            <w:pPr>
              <w:contextualSpacing/>
              <w:rPr>
                <w:rFonts w:hint="eastAsia" w:asciiTheme="minorEastAsia" w:hAnsiTheme="minorEastAsia"/>
                <w:szCs w:val="21"/>
              </w:rPr>
            </w:pPr>
            <w:r>
              <w:rPr>
                <w:rFonts w:hint="eastAsia" w:asciiTheme="minorEastAsia" w:hAnsiTheme="minorEastAsia"/>
                <w:szCs w:val="21"/>
              </w:rPr>
              <w:t>1.湖南省哲学社会科学基金项目“湖南培育现代产业新优势研究”，省级一般资助项目，湖南省哲学社会科学规划基金办公室，2</w:t>
            </w:r>
            <w:r>
              <w:rPr>
                <w:rFonts w:asciiTheme="minorEastAsia" w:hAnsiTheme="minorEastAsia"/>
                <w:szCs w:val="21"/>
              </w:rPr>
              <w:t>2YBA308</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年，排名第一，在研，</w:t>
            </w:r>
            <w:r>
              <w:rPr>
                <w:rFonts w:asciiTheme="minorEastAsia" w:hAnsiTheme="minorEastAsia"/>
                <w:szCs w:val="21"/>
              </w:rPr>
              <w:t>2</w:t>
            </w:r>
            <w:r>
              <w:rPr>
                <w:rFonts w:hint="eastAsia" w:asciiTheme="minorEastAsia" w:hAnsiTheme="minorEastAsia"/>
                <w:szCs w:val="21"/>
              </w:rPr>
              <w:t>万元；</w:t>
            </w:r>
          </w:p>
          <w:p w14:paraId="4A16E84A">
            <w:pPr>
              <w:contextualSpacing/>
              <w:rPr>
                <w:rFonts w:hint="eastAsia" w:asciiTheme="minorEastAsia" w:hAnsiTheme="minorEastAsia"/>
                <w:szCs w:val="21"/>
              </w:rPr>
            </w:pPr>
            <w:r>
              <w:rPr>
                <w:rFonts w:hint="eastAsia" w:asciiTheme="minorEastAsia" w:hAnsiTheme="minorEastAsia"/>
                <w:szCs w:val="21"/>
              </w:rPr>
              <w:t>2.</w:t>
            </w:r>
            <w:r>
              <w:rPr>
                <w:rFonts w:asciiTheme="minorEastAsia" w:hAnsiTheme="minorEastAsia"/>
                <w:szCs w:val="21"/>
              </w:rPr>
              <w:t>湖南省职业教育教学改革研究项目</w:t>
            </w:r>
            <w:r>
              <w:rPr>
                <w:rFonts w:hint="eastAsia" w:asciiTheme="minorEastAsia" w:hAnsiTheme="minorEastAsia"/>
                <w:szCs w:val="21"/>
              </w:rPr>
              <w:t>“基于VPCK视角提升职业教育教师队伍素质策略研究”，省级一般资助项目，湖南省教育厅，</w:t>
            </w:r>
            <w:r>
              <w:rPr>
                <w:rFonts w:asciiTheme="minorEastAsia" w:hAnsiTheme="minorEastAsia"/>
                <w:szCs w:val="21"/>
              </w:rPr>
              <w:t>ZJGB2020410</w:t>
            </w:r>
            <w:r>
              <w:rPr>
                <w:rFonts w:hint="eastAsia" w:asciiTheme="minorEastAsia" w:hAnsiTheme="minorEastAsia"/>
                <w:szCs w:val="21"/>
              </w:rPr>
              <w:t>，2</w:t>
            </w:r>
            <w:r>
              <w:rPr>
                <w:rFonts w:asciiTheme="minorEastAsia" w:hAnsiTheme="minorEastAsia"/>
                <w:szCs w:val="21"/>
              </w:rPr>
              <w:t>020</w:t>
            </w:r>
            <w:r>
              <w:rPr>
                <w:rFonts w:hint="eastAsia" w:asciiTheme="minorEastAsia" w:hAnsiTheme="minorEastAsia"/>
                <w:szCs w:val="21"/>
              </w:rPr>
              <w:t>年，排名第一，已结题，</w:t>
            </w:r>
            <w:r>
              <w:rPr>
                <w:rFonts w:asciiTheme="minorEastAsia" w:hAnsiTheme="minorEastAsia"/>
                <w:szCs w:val="21"/>
              </w:rPr>
              <w:t>1</w:t>
            </w:r>
            <w:r>
              <w:rPr>
                <w:rFonts w:hint="eastAsia" w:asciiTheme="minorEastAsia" w:hAnsiTheme="minorEastAsia"/>
                <w:szCs w:val="21"/>
              </w:rPr>
              <w:t>万元；</w:t>
            </w:r>
          </w:p>
          <w:p w14:paraId="6BDA2DC8">
            <w:pPr>
              <w:contextualSpacing/>
              <w:rPr>
                <w:rFonts w:hint="eastAsia" w:asciiTheme="minorEastAsia" w:hAnsiTheme="minorEastAsia"/>
                <w:szCs w:val="21"/>
              </w:rPr>
            </w:pPr>
            <w:r>
              <w:rPr>
                <w:rFonts w:hint="eastAsia" w:asciiTheme="minorEastAsia" w:hAnsiTheme="minorEastAsia"/>
                <w:szCs w:val="21"/>
              </w:rPr>
              <w:t>3.</w:t>
            </w:r>
            <w:r>
              <w:rPr>
                <w:rFonts w:asciiTheme="minorEastAsia" w:hAnsiTheme="minorEastAsia"/>
                <w:szCs w:val="21"/>
              </w:rPr>
              <w:t>湖南省社会科学成果评审委员会课题</w:t>
            </w:r>
            <w:r>
              <w:rPr>
                <w:rFonts w:hint="eastAsia" w:asciiTheme="minorEastAsia" w:hAnsiTheme="minorEastAsia"/>
                <w:szCs w:val="21"/>
              </w:rPr>
              <w:t>“农业现代化与新型城镇化建设视野下农业政策性金融支持研究”，省级一般项目，</w:t>
            </w:r>
            <w:r>
              <w:rPr>
                <w:rFonts w:asciiTheme="minorEastAsia" w:hAnsiTheme="minorEastAsia"/>
                <w:szCs w:val="21"/>
              </w:rPr>
              <w:t>湖南省社会科学成果评审委员会</w:t>
            </w:r>
            <w:r>
              <w:rPr>
                <w:rFonts w:hint="eastAsia" w:asciiTheme="minorEastAsia" w:hAnsiTheme="minorEastAsia"/>
                <w:szCs w:val="21"/>
              </w:rPr>
              <w:t>，</w:t>
            </w:r>
            <w:r>
              <w:rPr>
                <w:rFonts w:asciiTheme="minorEastAsia" w:hAnsiTheme="minorEastAsia"/>
                <w:szCs w:val="21"/>
              </w:rPr>
              <w:t>SP17YBZC052</w:t>
            </w:r>
            <w:r>
              <w:rPr>
                <w:rFonts w:hint="eastAsia" w:asciiTheme="minorEastAsia" w:hAnsiTheme="minorEastAsia"/>
                <w:szCs w:val="21"/>
              </w:rPr>
              <w:t>，2</w:t>
            </w:r>
            <w:r>
              <w:rPr>
                <w:rFonts w:asciiTheme="minorEastAsia" w:hAnsiTheme="minorEastAsia"/>
                <w:szCs w:val="21"/>
              </w:rPr>
              <w:t>017</w:t>
            </w:r>
            <w:r>
              <w:rPr>
                <w:rFonts w:hint="eastAsia" w:asciiTheme="minorEastAsia" w:hAnsiTheme="minorEastAsia"/>
                <w:szCs w:val="21"/>
              </w:rPr>
              <w:t>年，排名第一，已结题；</w:t>
            </w:r>
          </w:p>
          <w:p w14:paraId="2C1B35C3">
            <w:pPr>
              <w:contextualSpacing/>
              <w:rPr>
                <w:rFonts w:hint="eastAsia" w:asciiTheme="minorEastAsia" w:hAnsiTheme="minorEastAsia"/>
                <w:szCs w:val="21"/>
              </w:rPr>
            </w:pPr>
            <w:r>
              <w:rPr>
                <w:rFonts w:hint="eastAsia" w:asciiTheme="minorEastAsia" w:hAnsiTheme="minorEastAsia"/>
                <w:szCs w:val="21"/>
              </w:rPr>
              <w:t>4.湖南省教育厅科学研究项目“湖南省</w:t>
            </w:r>
            <w:r>
              <w:rPr>
                <w:rFonts w:asciiTheme="minorEastAsia" w:hAnsiTheme="minorEastAsia"/>
                <w:szCs w:val="21"/>
              </w:rPr>
              <w:t>新型城镇化</w:t>
            </w:r>
            <w:r>
              <w:rPr>
                <w:rFonts w:hint="eastAsia" w:asciiTheme="minorEastAsia" w:hAnsiTheme="minorEastAsia"/>
                <w:szCs w:val="21"/>
              </w:rPr>
              <w:t>建设与金融协调发展研究”，厅级一般资助项目，湖南省教育厅，1</w:t>
            </w:r>
            <w:r>
              <w:rPr>
                <w:rFonts w:asciiTheme="minorEastAsia" w:hAnsiTheme="minorEastAsia"/>
                <w:szCs w:val="21"/>
              </w:rPr>
              <w:t>5C0932</w:t>
            </w:r>
            <w:r>
              <w:rPr>
                <w:rFonts w:hint="eastAsia" w:asciiTheme="minorEastAsia" w:hAnsiTheme="minorEastAsia"/>
                <w:szCs w:val="21"/>
              </w:rPr>
              <w:t>，2</w:t>
            </w:r>
            <w:r>
              <w:rPr>
                <w:rFonts w:asciiTheme="minorEastAsia" w:hAnsiTheme="minorEastAsia"/>
                <w:szCs w:val="21"/>
              </w:rPr>
              <w:t>015</w:t>
            </w:r>
            <w:r>
              <w:rPr>
                <w:rFonts w:hint="eastAsia" w:asciiTheme="minorEastAsia" w:hAnsiTheme="minorEastAsia"/>
                <w:szCs w:val="21"/>
              </w:rPr>
              <w:t>年，排名第一，已结题，</w:t>
            </w:r>
            <w:r>
              <w:rPr>
                <w:rFonts w:asciiTheme="minorEastAsia" w:hAnsiTheme="minorEastAsia"/>
                <w:szCs w:val="21"/>
              </w:rPr>
              <w:t>0.5</w:t>
            </w:r>
            <w:r>
              <w:rPr>
                <w:rFonts w:hint="eastAsia" w:asciiTheme="minorEastAsia" w:hAnsiTheme="minorEastAsia"/>
                <w:szCs w:val="21"/>
              </w:rPr>
              <w:t>万元；</w:t>
            </w:r>
          </w:p>
          <w:p w14:paraId="2AEA4718">
            <w:pPr>
              <w:contextualSpacing/>
              <w:rPr>
                <w:rFonts w:hint="eastAsia" w:asciiTheme="minorEastAsia" w:hAnsiTheme="minorEastAsia"/>
                <w:szCs w:val="21"/>
              </w:rPr>
            </w:pPr>
            <w:r>
              <w:rPr>
                <w:rFonts w:hint="eastAsia" w:asciiTheme="minorEastAsia" w:hAnsiTheme="minorEastAsia"/>
                <w:szCs w:val="21"/>
              </w:rPr>
              <w:t>5.湖南省职教高地建设理论与实践研究课题“产教融合视角下职业院校‘双师型</w:t>
            </w:r>
            <w:r>
              <w:rPr>
                <w:rFonts w:asciiTheme="minorEastAsia" w:hAnsiTheme="minorEastAsia"/>
                <w:szCs w:val="21"/>
              </w:rPr>
              <w:t>’</w:t>
            </w:r>
            <w:r>
              <w:rPr>
                <w:rFonts w:hint="eastAsia" w:asciiTheme="minorEastAsia" w:hAnsiTheme="minorEastAsia"/>
                <w:szCs w:val="21"/>
              </w:rPr>
              <w:t>教师队伍建设研究”，省级一般项目，湖南省教育厅</w:t>
            </w:r>
            <w:r>
              <w:rPr>
                <w:rFonts w:asciiTheme="minorEastAsia" w:hAnsiTheme="minorEastAsia"/>
                <w:szCs w:val="21"/>
              </w:rPr>
              <w:t xml:space="preserve"> ZJGB2022648</w:t>
            </w:r>
            <w:r>
              <w:rPr>
                <w:rFonts w:hint="eastAsia" w:asciiTheme="minorEastAsia" w:hAnsiTheme="minorEastAsia"/>
                <w:szCs w:val="21"/>
              </w:rPr>
              <w:t>，2</w:t>
            </w:r>
            <w:r>
              <w:rPr>
                <w:rFonts w:asciiTheme="minorEastAsia" w:hAnsiTheme="minorEastAsia"/>
                <w:szCs w:val="21"/>
              </w:rPr>
              <w:t>021</w:t>
            </w:r>
            <w:r>
              <w:rPr>
                <w:rFonts w:hint="eastAsia" w:asciiTheme="minorEastAsia" w:hAnsiTheme="minorEastAsia"/>
                <w:szCs w:val="21"/>
              </w:rPr>
              <w:t>年，排名第二，已结题；</w:t>
            </w:r>
          </w:p>
          <w:p w14:paraId="78B6219B">
            <w:pPr>
              <w:contextualSpacing/>
              <w:rPr>
                <w:rFonts w:hint="eastAsia" w:asciiTheme="minorEastAsia" w:hAnsiTheme="minorEastAsia"/>
                <w:szCs w:val="21"/>
              </w:rPr>
            </w:pPr>
            <w:r>
              <w:rPr>
                <w:rFonts w:hint="eastAsia" w:asciiTheme="minorEastAsia" w:hAnsiTheme="minorEastAsia"/>
                <w:szCs w:val="21"/>
              </w:rPr>
              <w:t>6.湖南省教育科学“十四五”规划2</w:t>
            </w:r>
            <w:r>
              <w:rPr>
                <w:rFonts w:asciiTheme="minorEastAsia" w:hAnsiTheme="minorEastAsia"/>
                <w:szCs w:val="21"/>
              </w:rPr>
              <w:t>023</w:t>
            </w:r>
            <w:r>
              <w:rPr>
                <w:rFonts w:hint="eastAsia" w:asciiTheme="minorEastAsia" w:hAnsiTheme="minorEastAsia"/>
                <w:szCs w:val="21"/>
              </w:rPr>
              <w:t>年度立项课题“数字乡村专业群‘德技并修、六位一体</w:t>
            </w:r>
            <w:r>
              <w:rPr>
                <w:rFonts w:asciiTheme="minorEastAsia" w:hAnsiTheme="minorEastAsia"/>
                <w:szCs w:val="21"/>
              </w:rPr>
              <w:t>’</w:t>
            </w:r>
            <w:r>
              <w:rPr>
                <w:rFonts w:hint="eastAsia" w:asciiTheme="minorEastAsia" w:hAnsiTheme="minorEastAsia"/>
                <w:szCs w:val="21"/>
              </w:rPr>
              <w:t>人才培养体系研究”与实践，省级一般项目，湖南省教育科学规划领导小组，X</w:t>
            </w:r>
            <w:r>
              <w:rPr>
                <w:rFonts w:asciiTheme="minorEastAsia" w:hAnsiTheme="minorEastAsia"/>
                <w:szCs w:val="21"/>
              </w:rPr>
              <w:t>JK23CZY051</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年，排名第二，在研；</w:t>
            </w:r>
          </w:p>
          <w:p w14:paraId="7E3438DB">
            <w:pPr>
              <w:contextualSpacing/>
              <w:rPr>
                <w:rFonts w:hint="eastAsia" w:asciiTheme="minorEastAsia" w:hAnsiTheme="minorEastAsia"/>
                <w:szCs w:val="21"/>
              </w:rPr>
            </w:pPr>
            <w:r>
              <w:rPr>
                <w:rFonts w:hint="eastAsia" w:asciiTheme="minorEastAsia" w:hAnsiTheme="minorEastAsia"/>
                <w:szCs w:val="21"/>
              </w:rPr>
              <w:t>7.</w:t>
            </w:r>
            <w:r>
              <w:rPr>
                <w:rFonts w:asciiTheme="minorEastAsia" w:hAnsiTheme="minorEastAsia"/>
                <w:szCs w:val="21"/>
              </w:rPr>
              <w:t>湖南省职业教育教学改革研究项目</w:t>
            </w:r>
            <w:r>
              <w:rPr>
                <w:rFonts w:hint="eastAsia" w:asciiTheme="minorEastAsia" w:hAnsiTheme="minorEastAsia"/>
                <w:szCs w:val="21"/>
              </w:rPr>
              <w:t>“数字乡村专业群‘双主体、三递进、四融合</w:t>
            </w:r>
            <w:r>
              <w:rPr>
                <w:rFonts w:asciiTheme="minorEastAsia" w:hAnsiTheme="minorEastAsia"/>
                <w:szCs w:val="21"/>
              </w:rPr>
              <w:t>’</w:t>
            </w:r>
            <w:r>
              <w:rPr>
                <w:rFonts w:hint="eastAsia" w:asciiTheme="minorEastAsia" w:hAnsiTheme="minorEastAsia"/>
                <w:szCs w:val="21"/>
              </w:rPr>
              <w:t>培养模式研究与实践”，省级一般资助项目，湖南省教育科学规划领导小组，</w:t>
            </w:r>
            <w:r>
              <w:rPr>
                <w:rFonts w:asciiTheme="minorEastAsia" w:hAnsiTheme="minorEastAsia"/>
                <w:szCs w:val="21"/>
              </w:rPr>
              <w:t>ZJGB2022648</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年，排名第二，在研，1万元；</w:t>
            </w:r>
          </w:p>
          <w:p w14:paraId="023FF188">
            <w:pPr>
              <w:contextualSpacing/>
            </w:pPr>
            <w:r>
              <w:rPr>
                <w:rFonts w:hint="eastAsia" w:asciiTheme="minorEastAsia" w:hAnsiTheme="minorEastAsia"/>
                <w:szCs w:val="21"/>
              </w:rPr>
              <w:t>8.国家开放大学科研课题“基于OPCK视角提升开放大学体系教师队伍素质研究”，一般资助项目，国家开放大学，G18G2713Y，2</w:t>
            </w:r>
            <w:r>
              <w:rPr>
                <w:rFonts w:asciiTheme="minorEastAsia" w:hAnsiTheme="minorEastAsia"/>
                <w:szCs w:val="21"/>
              </w:rPr>
              <w:t>018</w:t>
            </w:r>
            <w:r>
              <w:rPr>
                <w:rFonts w:hint="eastAsia" w:asciiTheme="minorEastAsia" w:hAnsiTheme="minorEastAsia"/>
                <w:szCs w:val="21"/>
              </w:rPr>
              <w:t>年，排名第二，在研，1万元。</w:t>
            </w:r>
          </w:p>
        </w:tc>
        <w:tc>
          <w:tcPr>
            <w:tcW w:w="1597" w:type="dxa"/>
            <w:vAlign w:val="center"/>
          </w:tcPr>
          <w:p w14:paraId="62EBB0E5">
            <w:pPr>
              <w:jc w:val="center"/>
            </w:pPr>
            <w:r>
              <w:rPr>
                <w:rFonts w:hint="eastAsia"/>
              </w:rPr>
              <w:t>科研成果</w:t>
            </w:r>
          </w:p>
          <w:p w14:paraId="4BEFFCA1">
            <w:pPr>
              <w:jc w:val="center"/>
            </w:pPr>
            <w:r>
              <w:rPr>
                <w:rFonts w:hint="eastAsia"/>
              </w:rPr>
              <w:t>96</w:t>
            </w:r>
          </w:p>
          <w:p w14:paraId="4E77560B">
            <w:pPr>
              <w:pStyle w:val="2"/>
            </w:pPr>
            <w:r>
              <w:rPr>
                <w:rFonts w:hint="eastAsia"/>
              </w:rPr>
              <w:t>98</w:t>
            </w:r>
          </w:p>
          <w:p w14:paraId="76928B60">
            <w:pPr>
              <w:jc w:val="center"/>
            </w:pPr>
          </w:p>
          <w:p w14:paraId="06553D23">
            <w:pPr>
              <w:pStyle w:val="2"/>
            </w:pPr>
          </w:p>
          <w:p w14:paraId="48203D22">
            <w:pPr>
              <w:pStyle w:val="2"/>
            </w:pPr>
            <w:r>
              <w:rPr>
                <w:rFonts w:hint="eastAsia"/>
              </w:rPr>
              <w:t>99</w:t>
            </w:r>
          </w:p>
          <w:p w14:paraId="0E9B58EC">
            <w:pPr>
              <w:jc w:val="center"/>
            </w:pPr>
          </w:p>
          <w:p w14:paraId="01EE75D5">
            <w:pPr>
              <w:pStyle w:val="2"/>
            </w:pPr>
          </w:p>
          <w:p w14:paraId="72128596">
            <w:pPr>
              <w:pStyle w:val="2"/>
            </w:pPr>
            <w:r>
              <w:rPr>
                <w:rFonts w:hint="eastAsia"/>
              </w:rPr>
              <w:t>100</w:t>
            </w:r>
          </w:p>
          <w:p w14:paraId="635FE634">
            <w:pPr>
              <w:jc w:val="center"/>
            </w:pPr>
          </w:p>
          <w:p w14:paraId="6F873CB0">
            <w:pPr>
              <w:jc w:val="center"/>
            </w:pPr>
            <w:r>
              <w:rPr>
                <w:rFonts w:hint="eastAsia"/>
              </w:rPr>
              <w:t>101-102</w:t>
            </w:r>
          </w:p>
          <w:p w14:paraId="7C903907">
            <w:pPr>
              <w:pStyle w:val="2"/>
            </w:pPr>
          </w:p>
          <w:p w14:paraId="3D1961C1">
            <w:pPr>
              <w:jc w:val="center"/>
            </w:pPr>
            <w:r>
              <w:rPr>
                <w:rFonts w:hint="eastAsia"/>
              </w:rPr>
              <w:t>103-112</w:t>
            </w:r>
          </w:p>
          <w:p w14:paraId="409F0264">
            <w:pPr>
              <w:pStyle w:val="2"/>
            </w:pPr>
          </w:p>
          <w:p w14:paraId="357D30D6">
            <w:pPr>
              <w:jc w:val="center"/>
            </w:pPr>
          </w:p>
          <w:p w14:paraId="0B733A68">
            <w:pPr>
              <w:pStyle w:val="2"/>
            </w:pPr>
            <w:r>
              <w:rPr>
                <w:rFonts w:hint="eastAsia"/>
              </w:rPr>
              <w:t>113-114</w:t>
            </w:r>
          </w:p>
          <w:p w14:paraId="3AC98636">
            <w:pPr>
              <w:jc w:val="center"/>
            </w:pPr>
          </w:p>
          <w:p w14:paraId="78AAD189">
            <w:pPr>
              <w:pStyle w:val="2"/>
            </w:pPr>
          </w:p>
          <w:p w14:paraId="35ECF336">
            <w:pPr>
              <w:jc w:val="center"/>
            </w:pPr>
            <w:r>
              <w:rPr>
                <w:rFonts w:hint="eastAsia"/>
              </w:rPr>
              <w:t>115</w:t>
            </w:r>
          </w:p>
          <w:p w14:paraId="6A219DD5">
            <w:pPr>
              <w:pStyle w:val="2"/>
            </w:pPr>
          </w:p>
        </w:tc>
        <w:tc>
          <w:tcPr>
            <w:tcW w:w="1316" w:type="dxa"/>
            <w:vAlign w:val="center"/>
          </w:tcPr>
          <w:p w14:paraId="2BB3912B">
            <w:pPr>
              <w:pStyle w:val="2"/>
            </w:pPr>
            <w:r>
              <w:rPr>
                <w:rFonts w:hint="eastAsia"/>
              </w:rPr>
              <w:t>6</w:t>
            </w:r>
          </w:p>
          <w:p w14:paraId="22D4F936">
            <w:pPr>
              <w:pStyle w:val="2"/>
            </w:pPr>
          </w:p>
          <w:p w14:paraId="5F69573F">
            <w:pPr>
              <w:pStyle w:val="2"/>
            </w:pPr>
            <w:r>
              <w:rPr>
                <w:rFonts w:hint="eastAsia"/>
              </w:rPr>
              <w:t>1</w:t>
            </w:r>
            <w:r>
              <w:t>0</w:t>
            </w:r>
          </w:p>
          <w:p w14:paraId="2AD20AF0">
            <w:pPr>
              <w:jc w:val="center"/>
            </w:pPr>
          </w:p>
          <w:p w14:paraId="1F9B0F44">
            <w:pPr>
              <w:pStyle w:val="2"/>
            </w:pPr>
          </w:p>
          <w:p w14:paraId="58AF67EE">
            <w:pPr>
              <w:pStyle w:val="2"/>
            </w:pPr>
            <w:r>
              <w:rPr>
                <w:rFonts w:hint="eastAsia"/>
              </w:rPr>
              <w:t>1</w:t>
            </w:r>
            <w:r>
              <w:t>0</w:t>
            </w:r>
          </w:p>
          <w:p w14:paraId="5C330AB9">
            <w:pPr>
              <w:pStyle w:val="2"/>
            </w:pPr>
          </w:p>
          <w:p w14:paraId="2D2F3F50">
            <w:pPr>
              <w:pStyle w:val="2"/>
            </w:pPr>
          </w:p>
          <w:p w14:paraId="089CAD51">
            <w:pPr>
              <w:pStyle w:val="2"/>
            </w:pPr>
            <w:r>
              <w:rPr>
                <w:rFonts w:hint="eastAsia"/>
              </w:rPr>
              <w:t>5</w:t>
            </w:r>
          </w:p>
          <w:p w14:paraId="7DB1BA50">
            <w:pPr>
              <w:pStyle w:val="2"/>
            </w:pPr>
          </w:p>
          <w:p w14:paraId="2645909E">
            <w:pPr>
              <w:pStyle w:val="2"/>
            </w:pPr>
            <w:r>
              <w:rPr>
                <w:rFonts w:hint="eastAsia"/>
              </w:rPr>
              <w:t>0</w:t>
            </w:r>
          </w:p>
          <w:p w14:paraId="55C9B31F">
            <w:pPr>
              <w:pStyle w:val="2"/>
            </w:pPr>
          </w:p>
          <w:p w14:paraId="35E98F2B">
            <w:pPr>
              <w:pStyle w:val="2"/>
            </w:pPr>
            <w:r>
              <w:rPr>
                <w:rFonts w:hint="eastAsia"/>
              </w:rPr>
              <w:t>0</w:t>
            </w:r>
          </w:p>
          <w:p w14:paraId="5C263578">
            <w:pPr>
              <w:pStyle w:val="2"/>
            </w:pPr>
          </w:p>
          <w:p w14:paraId="40DE160F">
            <w:pPr>
              <w:pStyle w:val="2"/>
            </w:pPr>
          </w:p>
          <w:p w14:paraId="230112A5">
            <w:pPr>
              <w:pStyle w:val="2"/>
            </w:pPr>
            <w:r>
              <w:rPr>
                <w:rFonts w:hint="eastAsia"/>
              </w:rPr>
              <w:t>0</w:t>
            </w:r>
          </w:p>
          <w:p w14:paraId="7B350B92">
            <w:pPr>
              <w:pStyle w:val="2"/>
            </w:pPr>
          </w:p>
          <w:p w14:paraId="3D09D2C1">
            <w:pPr>
              <w:pStyle w:val="2"/>
            </w:pPr>
          </w:p>
          <w:p w14:paraId="3CE7138D">
            <w:pPr>
              <w:pStyle w:val="2"/>
            </w:pPr>
            <w:r>
              <w:rPr>
                <w:rFonts w:hint="eastAsia"/>
              </w:rPr>
              <w:t>0</w:t>
            </w:r>
          </w:p>
          <w:p w14:paraId="26B0F3C3">
            <w:pPr>
              <w:pStyle w:val="2"/>
            </w:pPr>
          </w:p>
        </w:tc>
        <w:tc>
          <w:tcPr>
            <w:tcW w:w="1569" w:type="dxa"/>
            <w:vAlign w:val="center"/>
          </w:tcPr>
          <w:p w14:paraId="73AEA534">
            <w:pPr>
              <w:jc w:val="center"/>
              <w:rPr>
                <w:rFonts w:hint="eastAsia"/>
                <w:color w:val="FF0000"/>
                <w:sz w:val="18"/>
                <w:szCs w:val="18"/>
                <w:lang w:val="en-US" w:eastAsia="zh-CN"/>
              </w:rPr>
            </w:pPr>
            <w:r>
              <w:rPr>
                <w:rFonts w:hint="eastAsia"/>
                <w:b/>
                <w:bCs/>
                <w:color w:val="FF0000"/>
                <w:lang w:val="en-US" w:eastAsia="zh-CN"/>
              </w:rPr>
              <w:t>4.2(省级课题</w:t>
            </w:r>
            <w:r>
              <w:rPr>
                <w:rFonts w:hint="eastAsia"/>
                <w:b/>
                <w:bCs/>
                <w:color w:val="FF0000"/>
                <w:sz w:val="18"/>
                <w:szCs w:val="18"/>
                <w:lang w:val="en-US" w:eastAsia="zh-CN"/>
              </w:rPr>
              <w:t>按比例赋分</w:t>
            </w:r>
          </w:p>
          <w:p w14:paraId="23129285">
            <w:pPr>
              <w:pStyle w:val="2"/>
              <w:jc w:val="center"/>
              <w:rPr>
                <w:rFonts w:hint="eastAsia"/>
                <w:b/>
                <w:bCs/>
                <w:color w:val="FF0000"/>
                <w:sz w:val="18"/>
                <w:szCs w:val="18"/>
                <w:lang w:val="en-US" w:eastAsia="zh-CN"/>
              </w:rPr>
            </w:pPr>
            <w:r>
              <w:rPr>
                <w:rFonts w:hint="eastAsia"/>
                <w:b/>
                <w:bCs/>
                <w:color w:val="FF0000"/>
                <w:sz w:val="18"/>
                <w:szCs w:val="18"/>
                <w:lang w:val="en-US" w:eastAsia="zh-CN"/>
              </w:rPr>
              <w:t>7(省级课题按比例赋分</w:t>
            </w:r>
          </w:p>
          <w:p w14:paraId="19109421">
            <w:pPr>
              <w:jc w:val="both"/>
              <w:rPr>
                <w:rFonts w:hint="eastAsia"/>
                <w:b/>
                <w:bCs/>
                <w:lang w:val="en-US" w:eastAsia="zh-CN"/>
              </w:rPr>
            </w:pPr>
          </w:p>
          <w:p w14:paraId="2A530568">
            <w:pPr>
              <w:jc w:val="center"/>
              <w:rPr>
                <w:rFonts w:hint="eastAsia"/>
                <w:b/>
                <w:bCs/>
                <w:color w:val="FF0000"/>
                <w:lang w:val="en-US" w:eastAsia="zh-CN"/>
              </w:rPr>
            </w:pPr>
            <w:r>
              <w:rPr>
                <w:rFonts w:hint="eastAsia"/>
                <w:b/>
                <w:bCs/>
                <w:color w:val="FF0000"/>
                <w:lang w:val="en-US" w:eastAsia="zh-CN"/>
              </w:rPr>
              <w:t>2.8</w:t>
            </w:r>
            <w:r>
              <w:rPr>
                <w:rFonts w:hint="eastAsia"/>
                <w:b/>
                <w:bCs/>
                <w:color w:val="FF0000"/>
                <w:sz w:val="18"/>
                <w:szCs w:val="18"/>
                <w:lang w:val="en-US" w:eastAsia="zh-CN"/>
              </w:rPr>
              <w:t>（只计结题分）</w:t>
            </w:r>
          </w:p>
          <w:p w14:paraId="30AD499D">
            <w:pPr>
              <w:pStyle w:val="2"/>
              <w:jc w:val="both"/>
              <w:rPr>
                <w:rFonts w:hint="eastAsia"/>
                <w:b/>
                <w:bCs/>
                <w:lang w:val="en-US" w:eastAsia="zh-CN"/>
              </w:rPr>
            </w:pPr>
          </w:p>
          <w:p w14:paraId="11FC2C4C">
            <w:pPr>
              <w:pStyle w:val="2"/>
              <w:jc w:val="center"/>
              <w:rPr>
                <w:rFonts w:hint="eastAsia"/>
                <w:b/>
                <w:bCs/>
                <w:color w:val="FF0000"/>
                <w:sz w:val="18"/>
                <w:szCs w:val="18"/>
                <w:lang w:val="en-US" w:eastAsia="zh-CN"/>
              </w:rPr>
            </w:pPr>
            <w:r>
              <w:rPr>
                <w:rFonts w:hint="eastAsia"/>
                <w:b/>
                <w:bCs/>
                <w:color w:val="FF0000"/>
                <w:sz w:val="18"/>
                <w:szCs w:val="18"/>
                <w:lang w:val="en-US" w:eastAsia="zh-CN"/>
              </w:rPr>
              <w:t>2（只计结题分）</w:t>
            </w:r>
          </w:p>
          <w:p w14:paraId="2A015E3B">
            <w:pPr>
              <w:jc w:val="center"/>
              <w:rPr>
                <w:rFonts w:hint="eastAsia"/>
                <w:b/>
                <w:bCs/>
                <w:lang w:val="en-US" w:eastAsia="zh-CN"/>
              </w:rPr>
            </w:pPr>
          </w:p>
          <w:p w14:paraId="684C7025">
            <w:pPr>
              <w:jc w:val="center"/>
              <w:rPr>
                <w:rFonts w:hint="eastAsia"/>
                <w:b/>
                <w:bCs/>
                <w:lang w:val="en-US" w:eastAsia="zh-CN"/>
              </w:rPr>
            </w:pPr>
            <w:r>
              <w:rPr>
                <w:rFonts w:hint="eastAsia"/>
                <w:b/>
                <w:bCs/>
                <w:lang w:val="en-US" w:eastAsia="zh-CN"/>
              </w:rPr>
              <w:t>0.9</w:t>
            </w:r>
          </w:p>
          <w:p w14:paraId="644F80D2">
            <w:pPr>
              <w:pStyle w:val="2"/>
              <w:jc w:val="center"/>
              <w:rPr>
                <w:rFonts w:hint="eastAsia"/>
                <w:b/>
                <w:bCs/>
                <w:lang w:val="en-US" w:eastAsia="zh-CN"/>
              </w:rPr>
            </w:pPr>
          </w:p>
          <w:p w14:paraId="43AECF0F">
            <w:pPr>
              <w:pStyle w:val="2"/>
              <w:jc w:val="center"/>
              <w:rPr>
                <w:rFonts w:hint="eastAsia"/>
                <w:b/>
                <w:bCs/>
                <w:lang w:val="en-US" w:eastAsia="zh-CN"/>
              </w:rPr>
            </w:pPr>
            <w:r>
              <w:rPr>
                <w:rFonts w:hint="eastAsia"/>
                <w:b/>
                <w:bCs/>
                <w:lang w:val="en-US" w:eastAsia="zh-CN"/>
              </w:rPr>
              <w:t>0.54</w:t>
            </w:r>
          </w:p>
          <w:p w14:paraId="6F1400C6">
            <w:pPr>
              <w:jc w:val="center"/>
              <w:rPr>
                <w:rFonts w:hint="eastAsia"/>
                <w:b/>
                <w:bCs/>
                <w:lang w:val="en-US" w:eastAsia="zh-CN"/>
              </w:rPr>
            </w:pPr>
          </w:p>
          <w:p w14:paraId="237C91BD">
            <w:pPr>
              <w:jc w:val="center"/>
              <w:rPr>
                <w:rFonts w:hint="eastAsia"/>
                <w:b/>
                <w:bCs/>
                <w:lang w:val="en-US" w:eastAsia="zh-CN"/>
              </w:rPr>
            </w:pPr>
          </w:p>
          <w:p w14:paraId="3CE7264A">
            <w:pPr>
              <w:jc w:val="center"/>
              <w:rPr>
                <w:rFonts w:hint="eastAsia"/>
                <w:b/>
                <w:bCs/>
                <w:lang w:val="en-US" w:eastAsia="zh-CN"/>
              </w:rPr>
            </w:pPr>
            <w:r>
              <w:rPr>
                <w:rFonts w:hint="eastAsia"/>
                <w:b/>
                <w:bCs/>
                <w:lang w:val="en-US" w:eastAsia="zh-CN"/>
              </w:rPr>
              <w:t>0.72</w:t>
            </w:r>
          </w:p>
          <w:p w14:paraId="3BE1C436">
            <w:pPr>
              <w:pStyle w:val="2"/>
              <w:jc w:val="center"/>
              <w:rPr>
                <w:rFonts w:hint="eastAsia"/>
                <w:b/>
                <w:bCs/>
                <w:lang w:val="en-US" w:eastAsia="zh-CN"/>
              </w:rPr>
            </w:pPr>
          </w:p>
          <w:p w14:paraId="0255C431">
            <w:pPr>
              <w:pStyle w:val="2"/>
              <w:jc w:val="center"/>
              <w:rPr>
                <w:rFonts w:hint="eastAsia"/>
                <w:b/>
                <w:bCs/>
                <w:lang w:val="en-US" w:eastAsia="zh-CN"/>
              </w:rPr>
            </w:pPr>
          </w:p>
          <w:p w14:paraId="718B8168">
            <w:pPr>
              <w:pStyle w:val="2"/>
              <w:jc w:val="center"/>
              <w:rPr>
                <w:rFonts w:hint="default"/>
                <w:lang w:val="en-US" w:eastAsia="zh-CN"/>
              </w:rPr>
            </w:pPr>
            <w:r>
              <w:rPr>
                <w:rFonts w:hint="eastAsia"/>
                <w:b/>
                <w:bCs/>
                <w:lang w:val="en-US" w:eastAsia="zh-CN"/>
              </w:rPr>
              <w:t>0.6</w:t>
            </w:r>
          </w:p>
        </w:tc>
      </w:tr>
      <w:tr w14:paraId="79D5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3AEF4CB">
            <w:pPr>
              <w:jc w:val="left"/>
              <w:rPr>
                <w:b/>
                <w:bCs/>
              </w:rPr>
            </w:pPr>
            <w:r>
              <w:rPr>
                <w:rFonts w:hint="eastAsia"/>
                <w:b/>
                <w:bCs/>
              </w:rPr>
              <w:t>7-4</w:t>
            </w:r>
          </w:p>
        </w:tc>
        <w:tc>
          <w:tcPr>
            <w:tcW w:w="13271" w:type="dxa"/>
            <w:gridSpan w:val="4"/>
            <w:vAlign w:val="center"/>
          </w:tcPr>
          <w:p w14:paraId="69F1BC67">
            <w:pPr>
              <w:jc w:val="left"/>
              <w:rPr>
                <w:b/>
                <w:bCs/>
              </w:rPr>
            </w:pPr>
            <w:r>
              <w:rPr>
                <w:rFonts w:hint="eastAsia"/>
                <w:b/>
                <w:bCs/>
              </w:rPr>
              <w:t>科研成果获奖</w:t>
            </w:r>
          </w:p>
        </w:tc>
      </w:tr>
      <w:tr w14:paraId="4232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3474595">
            <w:pPr>
              <w:jc w:val="left"/>
              <w:rPr>
                <w:b/>
                <w:bCs/>
              </w:rPr>
            </w:pPr>
          </w:p>
        </w:tc>
        <w:tc>
          <w:tcPr>
            <w:tcW w:w="8789" w:type="dxa"/>
            <w:vAlign w:val="center"/>
          </w:tcPr>
          <w:p w14:paraId="3045116A">
            <w:pPr>
              <w:jc w:val="left"/>
              <w:rPr>
                <w:b/>
                <w:bCs/>
              </w:rPr>
            </w:pPr>
          </w:p>
        </w:tc>
        <w:tc>
          <w:tcPr>
            <w:tcW w:w="1597" w:type="dxa"/>
            <w:vAlign w:val="center"/>
          </w:tcPr>
          <w:p w14:paraId="64B9D065">
            <w:pPr>
              <w:jc w:val="left"/>
              <w:rPr>
                <w:b/>
                <w:bCs/>
              </w:rPr>
            </w:pPr>
          </w:p>
        </w:tc>
        <w:tc>
          <w:tcPr>
            <w:tcW w:w="1316" w:type="dxa"/>
            <w:vAlign w:val="center"/>
          </w:tcPr>
          <w:p w14:paraId="477C9812">
            <w:pPr>
              <w:jc w:val="left"/>
              <w:rPr>
                <w:b/>
                <w:bCs/>
              </w:rPr>
            </w:pPr>
          </w:p>
        </w:tc>
        <w:tc>
          <w:tcPr>
            <w:tcW w:w="1569" w:type="dxa"/>
            <w:vAlign w:val="center"/>
          </w:tcPr>
          <w:p w14:paraId="11E2BB2A">
            <w:pPr>
              <w:jc w:val="left"/>
              <w:rPr>
                <w:b/>
                <w:bCs/>
              </w:rPr>
            </w:pPr>
          </w:p>
        </w:tc>
      </w:tr>
      <w:tr w14:paraId="1CD22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3966797C">
            <w:pPr>
              <w:jc w:val="left"/>
              <w:rPr>
                <w:b/>
                <w:bCs/>
              </w:rPr>
            </w:pPr>
            <w:r>
              <w:rPr>
                <w:rFonts w:hint="eastAsia"/>
                <w:b/>
                <w:bCs/>
              </w:rPr>
              <w:t>7-5</w:t>
            </w:r>
          </w:p>
        </w:tc>
        <w:tc>
          <w:tcPr>
            <w:tcW w:w="13271" w:type="dxa"/>
            <w:gridSpan w:val="4"/>
            <w:vAlign w:val="center"/>
          </w:tcPr>
          <w:p w14:paraId="2B4F508E">
            <w:pPr>
              <w:jc w:val="left"/>
              <w:rPr>
                <w:b/>
                <w:bCs/>
              </w:rPr>
            </w:pPr>
            <w:r>
              <w:rPr>
                <w:rFonts w:hint="eastAsia"/>
                <w:b/>
                <w:bCs/>
              </w:rPr>
              <w:t>研究平台。省级研究类基地计分参照省级重点课题，计15分。基地各研究方向得分等同于市（厅）级科研项目得分，计5分。</w:t>
            </w:r>
          </w:p>
        </w:tc>
      </w:tr>
      <w:tr w14:paraId="0DFA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64ED950">
            <w:pPr>
              <w:jc w:val="left"/>
              <w:rPr>
                <w:b/>
                <w:bCs/>
              </w:rPr>
            </w:pPr>
          </w:p>
        </w:tc>
        <w:tc>
          <w:tcPr>
            <w:tcW w:w="8789" w:type="dxa"/>
            <w:vAlign w:val="center"/>
          </w:tcPr>
          <w:p w14:paraId="59F3B2B8">
            <w:pPr>
              <w:jc w:val="left"/>
              <w:rPr>
                <w:b/>
                <w:bCs/>
              </w:rPr>
            </w:pPr>
          </w:p>
        </w:tc>
        <w:tc>
          <w:tcPr>
            <w:tcW w:w="1597" w:type="dxa"/>
            <w:vAlign w:val="center"/>
          </w:tcPr>
          <w:p w14:paraId="751C22D1">
            <w:pPr>
              <w:jc w:val="left"/>
              <w:rPr>
                <w:b/>
                <w:bCs/>
              </w:rPr>
            </w:pPr>
          </w:p>
        </w:tc>
        <w:tc>
          <w:tcPr>
            <w:tcW w:w="1316" w:type="dxa"/>
            <w:vAlign w:val="center"/>
          </w:tcPr>
          <w:p w14:paraId="5370B44B">
            <w:pPr>
              <w:jc w:val="left"/>
              <w:rPr>
                <w:b/>
                <w:bCs/>
              </w:rPr>
            </w:pPr>
          </w:p>
        </w:tc>
        <w:tc>
          <w:tcPr>
            <w:tcW w:w="1569" w:type="dxa"/>
            <w:vAlign w:val="center"/>
          </w:tcPr>
          <w:p w14:paraId="25C19191">
            <w:pPr>
              <w:jc w:val="left"/>
              <w:rPr>
                <w:b/>
                <w:bCs/>
              </w:rPr>
            </w:pPr>
          </w:p>
        </w:tc>
      </w:tr>
      <w:tr w14:paraId="0E0C0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508B8658">
            <w:pPr>
              <w:jc w:val="center"/>
              <w:rPr>
                <w:b/>
                <w:bCs/>
              </w:rPr>
            </w:pPr>
            <w:r>
              <w:rPr>
                <w:rFonts w:hint="eastAsia"/>
                <w:b/>
                <w:bCs/>
              </w:rPr>
              <w:t>八</w:t>
            </w:r>
          </w:p>
        </w:tc>
        <w:tc>
          <w:tcPr>
            <w:tcW w:w="13271" w:type="dxa"/>
            <w:gridSpan w:val="4"/>
            <w:shd w:val="clear" w:color="auto" w:fill="DEEBF6" w:themeFill="accent1" w:themeFillTint="32"/>
            <w:vAlign w:val="center"/>
          </w:tcPr>
          <w:p w14:paraId="13ADCFDD">
            <w:pPr>
              <w:jc w:val="center"/>
              <w:rPr>
                <w:b/>
                <w:bCs/>
              </w:rPr>
            </w:pPr>
            <w:r>
              <w:rPr>
                <w:rFonts w:hint="eastAsia"/>
                <w:b/>
                <w:bCs/>
              </w:rPr>
              <w:t>社会服务（教学型10分，教学科研型10分，双师双能型40分）  合计9分</w:t>
            </w:r>
          </w:p>
        </w:tc>
      </w:tr>
      <w:tr w14:paraId="2F29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EA9784D">
            <w:pPr>
              <w:jc w:val="left"/>
              <w:rPr>
                <w:b/>
                <w:bCs/>
              </w:rPr>
            </w:pPr>
            <w:r>
              <w:rPr>
                <w:rFonts w:hint="eastAsia"/>
                <w:b/>
                <w:bCs/>
              </w:rPr>
              <w:t>8-1</w:t>
            </w:r>
          </w:p>
        </w:tc>
        <w:tc>
          <w:tcPr>
            <w:tcW w:w="13271" w:type="dxa"/>
            <w:gridSpan w:val="4"/>
            <w:vAlign w:val="center"/>
          </w:tcPr>
          <w:p w14:paraId="46791BBB">
            <w:pPr>
              <w:jc w:val="left"/>
              <w:rPr>
                <w:b/>
                <w:bCs/>
              </w:rPr>
            </w:pPr>
            <w:r>
              <w:rPr>
                <w:rFonts w:hint="eastAsia"/>
                <w:b/>
                <w:bCs/>
              </w:rPr>
              <w:t>参评双师双能型教师须具备以下基本条件且不计分。参评教学型、教学科研型教师具备以下条件任一项的，计4分。  小计4分</w:t>
            </w:r>
          </w:p>
        </w:tc>
      </w:tr>
      <w:tr w14:paraId="044F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E19E87A">
            <w:pPr>
              <w:jc w:val="left"/>
              <w:rPr>
                <w:b/>
                <w:bCs/>
              </w:rPr>
            </w:pPr>
          </w:p>
        </w:tc>
        <w:tc>
          <w:tcPr>
            <w:tcW w:w="8789" w:type="dxa"/>
            <w:vAlign w:val="center"/>
          </w:tcPr>
          <w:p w14:paraId="72F886EE">
            <w:pPr>
              <w:contextualSpacing/>
            </w:pPr>
            <w:r>
              <w:rPr>
                <w:rFonts w:hint="eastAsia" w:asciiTheme="minorEastAsia" w:hAnsiTheme="minorEastAsia"/>
                <w:szCs w:val="21"/>
              </w:rPr>
              <w:t>1.考取会计从业资格证书，2012，湖南省财政厅，符合第一项。</w:t>
            </w:r>
          </w:p>
        </w:tc>
        <w:tc>
          <w:tcPr>
            <w:tcW w:w="1597" w:type="dxa"/>
            <w:vAlign w:val="center"/>
          </w:tcPr>
          <w:p w14:paraId="435D46FB">
            <w:pPr>
              <w:jc w:val="center"/>
            </w:pPr>
            <w:r>
              <w:rPr>
                <w:rFonts w:hint="eastAsia"/>
              </w:rPr>
              <w:t>科研成果116</w:t>
            </w:r>
          </w:p>
        </w:tc>
        <w:tc>
          <w:tcPr>
            <w:tcW w:w="1316" w:type="dxa"/>
            <w:vAlign w:val="center"/>
          </w:tcPr>
          <w:p w14:paraId="6C78E206">
            <w:pPr>
              <w:jc w:val="center"/>
            </w:pPr>
            <w:r>
              <w:rPr>
                <w:rFonts w:hint="eastAsia"/>
              </w:rPr>
              <w:t>4</w:t>
            </w:r>
          </w:p>
        </w:tc>
        <w:tc>
          <w:tcPr>
            <w:tcW w:w="1569" w:type="dxa"/>
            <w:vAlign w:val="center"/>
          </w:tcPr>
          <w:p w14:paraId="7483EE06">
            <w:pPr>
              <w:jc w:val="center"/>
              <w:rPr>
                <w:rFonts w:hint="eastAsia" w:eastAsiaTheme="minorEastAsia"/>
                <w:b/>
                <w:bCs/>
                <w:lang w:val="en-US" w:eastAsia="zh-CN"/>
              </w:rPr>
            </w:pPr>
            <w:r>
              <w:rPr>
                <w:rFonts w:hint="eastAsia"/>
                <w:b/>
                <w:bCs/>
                <w:lang w:val="en-US" w:eastAsia="zh-CN"/>
              </w:rPr>
              <w:t>4</w:t>
            </w:r>
          </w:p>
        </w:tc>
      </w:tr>
      <w:tr w14:paraId="6670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F819C6C">
            <w:pPr>
              <w:jc w:val="left"/>
              <w:rPr>
                <w:b/>
                <w:bCs/>
              </w:rPr>
            </w:pPr>
            <w:r>
              <w:rPr>
                <w:rFonts w:hint="eastAsia"/>
                <w:b/>
                <w:bCs/>
              </w:rPr>
              <w:t>8-2</w:t>
            </w:r>
          </w:p>
        </w:tc>
        <w:tc>
          <w:tcPr>
            <w:tcW w:w="13271" w:type="dxa"/>
            <w:gridSpan w:val="4"/>
            <w:vAlign w:val="center"/>
          </w:tcPr>
          <w:p w14:paraId="5A5ABF7D">
            <w:pPr>
              <w:jc w:val="left"/>
              <w:rPr>
                <w:b/>
                <w:bCs/>
              </w:rPr>
            </w:pPr>
            <w:r>
              <w:rPr>
                <w:rFonts w:hint="eastAsia"/>
                <w:b/>
                <w:bCs/>
              </w:rPr>
              <w:t>横向项目  小计5分</w:t>
            </w:r>
          </w:p>
        </w:tc>
      </w:tr>
      <w:tr w14:paraId="0D71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729FE57">
            <w:pPr>
              <w:jc w:val="left"/>
              <w:rPr>
                <w:b/>
                <w:bCs/>
              </w:rPr>
            </w:pPr>
          </w:p>
        </w:tc>
        <w:tc>
          <w:tcPr>
            <w:tcW w:w="8789" w:type="dxa"/>
            <w:vAlign w:val="center"/>
          </w:tcPr>
          <w:p w14:paraId="43ADAD8F">
            <w:pPr>
              <w:contextualSpacing/>
              <w:rPr>
                <w:rFonts w:hint="eastAsia" w:asciiTheme="minorEastAsia" w:hAnsiTheme="minorEastAsia"/>
                <w:szCs w:val="21"/>
              </w:rPr>
            </w:pPr>
            <w:r>
              <w:rPr>
                <w:rFonts w:hint="eastAsia" w:asciiTheme="minorEastAsia" w:hAnsiTheme="minorEastAsia"/>
                <w:szCs w:val="21"/>
              </w:rPr>
              <w:t>1.第三期供需对接就业育人项目--北京知链科技有限公司就业实习基地，横向项目，2023122775120，教育部高校学生司，2024年，独立，2.1万元；</w:t>
            </w:r>
          </w:p>
          <w:p w14:paraId="78E830D2">
            <w:pPr>
              <w:contextualSpacing/>
              <w:rPr>
                <w:rFonts w:hint="eastAsia" w:asciiTheme="minorEastAsia" w:hAnsiTheme="minorEastAsia"/>
                <w:szCs w:val="21"/>
              </w:rPr>
            </w:pPr>
            <w:r>
              <w:rPr>
                <w:rFonts w:hint="eastAsia" w:asciiTheme="minorEastAsia" w:hAnsiTheme="minorEastAsia"/>
                <w:szCs w:val="21"/>
              </w:rPr>
              <w:t>2.第三期供需对接就业育人项目--中联企业管理集团有限公司就业实习基地, 横向项目，2023122784638，教育部高校学生司，2024年，独立，1万元；</w:t>
            </w:r>
          </w:p>
          <w:p w14:paraId="410EFCF0">
            <w:pPr>
              <w:contextualSpacing/>
              <w:rPr>
                <w:rFonts w:hint="eastAsia" w:asciiTheme="minorEastAsia" w:hAnsiTheme="minorEastAsia"/>
                <w:szCs w:val="21"/>
              </w:rPr>
            </w:pPr>
            <w:r>
              <w:rPr>
                <w:rFonts w:hint="eastAsia" w:asciiTheme="minorEastAsia" w:hAnsiTheme="minorEastAsia"/>
                <w:szCs w:val="21"/>
              </w:rPr>
              <w:t>3.横向课题协议（理财咨询服务），湖南鑫湾建材有限公司，横向项目，2024年，独立，11.1万元。</w:t>
            </w:r>
          </w:p>
        </w:tc>
        <w:tc>
          <w:tcPr>
            <w:tcW w:w="1597" w:type="dxa"/>
            <w:vAlign w:val="center"/>
          </w:tcPr>
          <w:p w14:paraId="08761A52">
            <w:pPr>
              <w:jc w:val="center"/>
            </w:pPr>
            <w:r>
              <w:rPr>
                <w:rFonts w:hint="eastAsia"/>
              </w:rPr>
              <w:t>科研成果</w:t>
            </w:r>
          </w:p>
          <w:p w14:paraId="31E85A69">
            <w:pPr>
              <w:pStyle w:val="2"/>
            </w:pPr>
            <w:r>
              <w:rPr>
                <w:rFonts w:hint="eastAsia"/>
              </w:rPr>
              <w:t>117-122</w:t>
            </w:r>
          </w:p>
          <w:p w14:paraId="20036C66">
            <w:pPr>
              <w:jc w:val="center"/>
            </w:pPr>
            <w:r>
              <w:rPr>
                <w:rFonts w:hint="eastAsia"/>
              </w:rPr>
              <w:t>123-126</w:t>
            </w:r>
          </w:p>
          <w:p w14:paraId="78829AB7">
            <w:pPr>
              <w:pStyle w:val="2"/>
            </w:pPr>
          </w:p>
          <w:p w14:paraId="68045DF0">
            <w:pPr>
              <w:pStyle w:val="2"/>
            </w:pPr>
            <w:r>
              <w:rPr>
                <w:rFonts w:hint="eastAsia"/>
              </w:rPr>
              <w:t>127-129</w:t>
            </w:r>
          </w:p>
          <w:p w14:paraId="770A58E7"/>
        </w:tc>
        <w:tc>
          <w:tcPr>
            <w:tcW w:w="1316" w:type="dxa"/>
            <w:vAlign w:val="center"/>
          </w:tcPr>
          <w:p w14:paraId="42847B73">
            <w:pPr>
              <w:jc w:val="center"/>
            </w:pPr>
            <w:r>
              <w:rPr>
                <w:rFonts w:hint="eastAsia"/>
              </w:rPr>
              <w:t>1</w:t>
            </w:r>
          </w:p>
          <w:p w14:paraId="6F80C344">
            <w:pPr>
              <w:jc w:val="center"/>
            </w:pPr>
          </w:p>
          <w:p w14:paraId="39CFF566">
            <w:pPr>
              <w:jc w:val="center"/>
            </w:pPr>
            <w:r>
              <w:rPr>
                <w:rFonts w:hint="eastAsia"/>
              </w:rPr>
              <w:t>1</w:t>
            </w:r>
          </w:p>
          <w:p w14:paraId="7A0620E5">
            <w:pPr>
              <w:jc w:val="center"/>
            </w:pPr>
          </w:p>
          <w:p w14:paraId="00E29AF1">
            <w:pPr>
              <w:jc w:val="center"/>
            </w:pPr>
            <w:r>
              <w:rPr>
                <w:rFonts w:hint="eastAsia"/>
              </w:rPr>
              <w:t>3</w:t>
            </w:r>
          </w:p>
          <w:p w14:paraId="63018E53">
            <w:pPr>
              <w:pStyle w:val="2"/>
              <w:rPr>
                <w:rFonts w:hint="eastAsia" w:eastAsiaTheme="minorEastAsia"/>
                <w:lang w:val="en-US" w:eastAsia="zh-CN"/>
              </w:rPr>
            </w:pPr>
          </w:p>
        </w:tc>
        <w:tc>
          <w:tcPr>
            <w:tcW w:w="1569" w:type="dxa"/>
            <w:vAlign w:val="center"/>
          </w:tcPr>
          <w:p w14:paraId="4DBE0275">
            <w:pPr>
              <w:jc w:val="center"/>
              <w:rPr>
                <w:rFonts w:hint="eastAsia"/>
                <w:b/>
                <w:bCs/>
                <w:lang w:val="en-US" w:eastAsia="zh-CN"/>
              </w:rPr>
            </w:pPr>
            <w:r>
              <w:rPr>
                <w:rFonts w:hint="eastAsia"/>
                <w:b/>
                <w:bCs/>
                <w:lang w:val="en-US" w:eastAsia="zh-CN"/>
              </w:rPr>
              <w:t>1</w:t>
            </w:r>
          </w:p>
          <w:p w14:paraId="65D93B05">
            <w:pPr>
              <w:pStyle w:val="2"/>
              <w:jc w:val="center"/>
              <w:rPr>
                <w:rFonts w:hint="eastAsia"/>
                <w:b/>
                <w:bCs/>
                <w:lang w:val="en-US" w:eastAsia="zh-CN"/>
              </w:rPr>
            </w:pPr>
          </w:p>
          <w:p w14:paraId="4A840161">
            <w:pPr>
              <w:pStyle w:val="2"/>
              <w:jc w:val="center"/>
              <w:rPr>
                <w:rFonts w:hint="eastAsia"/>
                <w:b/>
                <w:bCs/>
                <w:lang w:val="en-US" w:eastAsia="zh-CN"/>
              </w:rPr>
            </w:pPr>
            <w:r>
              <w:rPr>
                <w:rFonts w:hint="eastAsia"/>
                <w:b/>
                <w:bCs/>
                <w:lang w:val="en-US" w:eastAsia="zh-CN"/>
              </w:rPr>
              <w:t>1</w:t>
            </w:r>
          </w:p>
          <w:p w14:paraId="4C76B390">
            <w:pPr>
              <w:rPr>
                <w:rFonts w:hint="eastAsia"/>
                <w:b/>
                <w:bCs/>
                <w:lang w:val="en-US" w:eastAsia="zh-CN"/>
              </w:rPr>
            </w:pPr>
          </w:p>
          <w:p w14:paraId="19AD06C5">
            <w:pPr>
              <w:pStyle w:val="2"/>
              <w:rPr>
                <w:rFonts w:hint="default"/>
                <w:color w:val="FF0000"/>
                <w:sz w:val="18"/>
                <w:szCs w:val="18"/>
                <w:lang w:val="en-US" w:eastAsia="zh-CN"/>
              </w:rPr>
            </w:pPr>
            <w:r>
              <w:rPr>
                <w:rFonts w:hint="eastAsia"/>
                <w:b/>
                <w:bCs/>
                <w:color w:val="FF0000"/>
                <w:sz w:val="18"/>
                <w:szCs w:val="18"/>
                <w:lang w:val="en-US" w:eastAsia="zh-CN"/>
              </w:rPr>
              <w:t>3（经复核可加）</w:t>
            </w:r>
          </w:p>
          <w:p w14:paraId="45EEF7B5">
            <w:pPr>
              <w:rPr>
                <w:rFonts w:hint="default"/>
                <w:lang w:val="en-US" w:eastAsia="zh-CN"/>
              </w:rPr>
            </w:pPr>
          </w:p>
        </w:tc>
      </w:tr>
      <w:tr w14:paraId="353A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9503702">
            <w:pPr>
              <w:jc w:val="left"/>
              <w:rPr>
                <w:b/>
                <w:bCs/>
              </w:rPr>
            </w:pPr>
            <w:r>
              <w:rPr>
                <w:rFonts w:hint="eastAsia"/>
                <w:b/>
                <w:bCs/>
              </w:rPr>
              <w:t>8-3</w:t>
            </w:r>
          </w:p>
        </w:tc>
        <w:tc>
          <w:tcPr>
            <w:tcW w:w="13271" w:type="dxa"/>
            <w:gridSpan w:val="4"/>
            <w:vAlign w:val="center"/>
          </w:tcPr>
          <w:p w14:paraId="255B28D6">
            <w:pPr>
              <w:jc w:val="left"/>
              <w:rPr>
                <w:b/>
                <w:bCs/>
              </w:rPr>
            </w:pPr>
            <w:r>
              <w:rPr>
                <w:rFonts w:hint="eastAsia"/>
                <w:b/>
                <w:bCs/>
              </w:rPr>
              <w:t>科研成果转化</w:t>
            </w:r>
          </w:p>
        </w:tc>
      </w:tr>
      <w:tr w14:paraId="7C36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B07141E">
            <w:pPr>
              <w:jc w:val="center"/>
              <w:rPr>
                <w:b/>
                <w:bCs/>
              </w:rPr>
            </w:pPr>
          </w:p>
        </w:tc>
        <w:tc>
          <w:tcPr>
            <w:tcW w:w="8789" w:type="dxa"/>
            <w:vAlign w:val="center"/>
          </w:tcPr>
          <w:p w14:paraId="799B8F19">
            <w:pPr>
              <w:jc w:val="left"/>
              <w:rPr>
                <w:rFonts w:ascii="仿宋_GB2312" w:eastAsia="仿宋_GB2312"/>
                <w:bCs/>
                <w:kern w:val="0"/>
              </w:rPr>
            </w:pPr>
          </w:p>
        </w:tc>
        <w:tc>
          <w:tcPr>
            <w:tcW w:w="1597" w:type="dxa"/>
            <w:vAlign w:val="center"/>
          </w:tcPr>
          <w:p w14:paraId="5FCDA7DE">
            <w:pPr>
              <w:jc w:val="center"/>
              <w:rPr>
                <w:rFonts w:ascii="仿宋_GB2312" w:eastAsia="仿宋_GB2312"/>
                <w:bCs/>
                <w:kern w:val="0"/>
              </w:rPr>
            </w:pPr>
          </w:p>
        </w:tc>
        <w:tc>
          <w:tcPr>
            <w:tcW w:w="1316" w:type="dxa"/>
            <w:vAlign w:val="center"/>
          </w:tcPr>
          <w:p w14:paraId="6FADDE2A">
            <w:pPr>
              <w:jc w:val="center"/>
              <w:rPr>
                <w:rFonts w:ascii="仿宋_GB2312" w:eastAsia="仿宋_GB2312"/>
                <w:bCs/>
                <w:kern w:val="0"/>
              </w:rPr>
            </w:pPr>
          </w:p>
        </w:tc>
        <w:tc>
          <w:tcPr>
            <w:tcW w:w="1569" w:type="dxa"/>
            <w:vAlign w:val="center"/>
          </w:tcPr>
          <w:p w14:paraId="7C30EE62">
            <w:pPr>
              <w:jc w:val="center"/>
              <w:rPr>
                <w:rFonts w:ascii="仿宋_GB2312" w:eastAsia="仿宋_GB2312"/>
                <w:bCs/>
                <w:kern w:val="0"/>
              </w:rPr>
            </w:pPr>
          </w:p>
        </w:tc>
      </w:tr>
      <w:tr w14:paraId="144F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464F0AD2">
            <w:pPr>
              <w:jc w:val="center"/>
              <w:rPr>
                <w:b/>
                <w:bCs/>
              </w:rPr>
            </w:pPr>
            <w:r>
              <w:rPr>
                <w:rFonts w:hint="eastAsia"/>
                <w:b/>
                <w:bCs/>
              </w:rPr>
              <w:t>九</w:t>
            </w:r>
          </w:p>
        </w:tc>
        <w:tc>
          <w:tcPr>
            <w:tcW w:w="13271" w:type="dxa"/>
            <w:gridSpan w:val="4"/>
            <w:shd w:val="clear" w:color="auto" w:fill="DEEBF6" w:themeFill="accent1" w:themeFillTint="32"/>
            <w:vAlign w:val="center"/>
          </w:tcPr>
          <w:p w14:paraId="615EFE51">
            <w:pPr>
              <w:jc w:val="center"/>
              <w:rPr>
                <w:b/>
                <w:bCs/>
              </w:rPr>
            </w:pPr>
            <w:r>
              <w:rPr>
                <w:rFonts w:hint="eastAsia"/>
                <w:b/>
                <w:bCs/>
              </w:rPr>
              <w:t>代表作审读与代表性成果评价（10+10分）  合计20分</w:t>
            </w:r>
          </w:p>
        </w:tc>
      </w:tr>
      <w:tr w14:paraId="0525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2A5D8EA">
            <w:pPr>
              <w:jc w:val="left"/>
              <w:rPr>
                <w:b/>
                <w:bCs/>
              </w:rPr>
            </w:pPr>
            <w:r>
              <w:rPr>
                <w:rFonts w:hint="eastAsia"/>
                <w:b/>
                <w:bCs/>
              </w:rPr>
              <w:t>9-1</w:t>
            </w:r>
          </w:p>
        </w:tc>
        <w:tc>
          <w:tcPr>
            <w:tcW w:w="13271" w:type="dxa"/>
            <w:gridSpan w:val="4"/>
            <w:vAlign w:val="center"/>
          </w:tcPr>
          <w:p w14:paraId="6F7F63D1">
            <w:pPr>
              <w:jc w:val="left"/>
              <w:rPr>
                <w:b/>
                <w:bCs/>
              </w:rPr>
            </w:pPr>
            <w:r>
              <w:rPr>
                <w:rFonts w:hint="eastAsia"/>
                <w:b/>
                <w:bCs/>
              </w:rPr>
              <w:t>代表作审读</w:t>
            </w:r>
          </w:p>
        </w:tc>
      </w:tr>
      <w:tr w14:paraId="5307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34DBEE9">
            <w:pPr>
              <w:jc w:val="left"/>
              <w:rPr>
                <w:b/>
                <w:bCs/>
              </w:rPr>
            </w:pPr>
          </w:p>
        </w:tc>
        <w:tc>
          <w:tcPr>
            <w:tcW w:w="8789" w:type="dxa"/>
            <w:vAlign w:val="center"/>
          </w:tcPr>
          <w:p w14:paraId="58A1A458">
            <w:pPr>
              <w:contextualSpacing/>
              <w:rPr>
                <w:rFonts w:hint="eastAsia" w:asciiTheme="minorEastAsia" w:hAnsiTheme="minorEastAsia"/>
                <w:szCs w:val="21"/>
              </w:rPr>
            </w:pPr>
            <w:r>
              <w:rPr>
                <w:rFonts w:hint="eastAsia" w:asciiTheme="minorEastAsia" w:hAnsiTheme="minorEastAsia"/>
                <w:szCs w:val="21"/>
              </w:rPr>
              <w:t>教材：个人理财实务</w:t>
            </w:r>
            <w:r>
              <w:rPr>
                <w:rFonts w:hint="eastAsia"/>
                <w:b/>
                <w:bCs/>
              </w:rPr>
              <w:t>（代表作）</w:t>
            </w:r>
            <w:r>
              <w:rPr>
                <w:rFonts w:hint="eastAsia" w:asciiTheme="minorEastAsia" w:hAnsiTheme="minorEastAsia"/>
                <w:szCs w:val="21"/>
              </w:rPr>
              <w:t>，电子科技大学出版社，2</w:t>
            </w:r>
            <w:r>
              <w:rPr>
                <w:rFonts w:asciiTheme="minorEastAsia" w:hAnsiTheme="minorEastAsia"/>
                <w:szCs w:val="21"/>
              </w:rPr>
              <w:t>020</w:t>
            </w:r>
            <w:r>
              <w:rPr>
                <w:rFonts w:hint="eastAsia" w:asciiTheme="minorEastAsia" w:hAnsiTheme="minorEastAsia"/>
                <w:szCs w:val="21"/>
              </w:rPr>
              <w:t>年，第一主编，湖南省亚行贷款软实力建设职业教育体系建设项目网络在线开放课程个人理财课程。</w:t>
            </w:r>
          </w:p>
        </w:tc>
        <w:tc>
          <w:tcPr>
            <w:tcW w:w="1597" w:type="dxa"/>
            <w:vAlign w:val="center"/>
          </w:tcPr>
          <w:p w14:paraId="4C2AAA8C">
            <w:pPr>
              <w:jc w:val="center"/>
              <w:rPr>
                <w:b/>
                <w:bCs/>
              </w:rPr>
            </w:pPr>
            <w:r>
              <w:rPr>
                <w:rFonts w:hint="eastAsia"/>
                <w:b/>
                <w:bCs/>
              </w:rPr>
              <w:t>见代表作</w:t>
            </w:r>
          </w:p>
        </w:tc>
        <w:tc>
          <w:tcPr>
            <w:tcW w:w="1316" w:type="dxa"/>
            <w:vAlign w:val="center"/>
          </w:tcPr>
          <w:p w14:paraId="1BDDA0E4">
            <w:pPr>
              <w:jc w:val="center"/>
            </w:pPr>
            <w:r>
              <w:rPr>
                <w:rFonts w:hint="eastAsia"/>
              </w:rPr>
              <w:t>10</w:t>
            </w:r>
          </w:p>
        </w:tc>
        <w:tc>
          <w:tcPr>
            <w:tcW w:w="1569" w:type="dxa"/>
            <w:vAlign w:val="center"/>
          </w:tcPr>
          <w:p w14:paraId="2072111D">
            <w:pPr>
              <w:jc w:val="left"/>
              <w:rPr>
                <w:b/>
                <w:bCs/>
              </w:rPr>
            </w:pPr>
          </w:p>
        </w:tc>
      </w:tr>
      <w:tr w14:paraId="3B29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950A0AC">
            <w:pPr>
              <w:jc w:val="left"/>
              <w:rPr>
                <w:b/>
                <w:bCs/>
              </w:rPr>
            </w:pPr>
            <w:r>
              <w:rPr>
                <w:rFonts w:hint="eastAsia"/>
                <w:b/>
                <w:bCs/>
              </w:rPr>
              <w:t>9-2</w:t>
            </w:r>
          </w:p>
        </w:tc>
        <w:tc>
          <w:tcPr>
            <w:tcW w:w="13271" w:type="dxa"/>
            <w:gridSpan w:val="4"/>
            <w:vAlign w:val="center"/>
          </w:tcPr>
          <w:p w14:paraId="0530C606">
            <w:pPr>
              <w:jc w:val="left"/>
              <w:rPr>
                <w:b/>
                <w:bCs/>
              </w:rPr>
            </w:pPr>
            <w:r>
              <w:rPr>
                <w:rFonts w:hint="eastAsia"/>
                <w:b/>
                <w:bCs/>
              </w:rPr>
              <w:t>代表性成果评价</w:t>
            </w:r>
          </w:p>
        </w:tc>
      </w:tr>
      <w:tr w14:paraId="0F76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0ED44BC">
            <w:pPr>
              <w:jc w:val="left"/>
              <w:rPr>
                <w:b/>
                <w:bCs/>
              </w:rPr>
            </w:pPr>
          </w:p>
        </w:tc>
        <w:tc>
          <w:tcPr>
            <w:tcW w:w="8789" w:type="dxa"/>
            <w:vAlign w:val="center"/>
          </w:tcPr>
          <w:p w14:paraId="6972A4A1">
            <w:pPr>
              <w:autoSpaceDE w:val="0"/>
              <w:autoSpaceDN w:val="0"/>
              <w:contextualSpacing/>
              <w:jc w:val="left"/>
              <w:rPr>
                <w:rFonts w:hint="eastAsia" w:asciiTheme="minorEastAsia" w:hAnsiTheme="minorEastAsia"/>
                <w:szCs w:val="21"/>
              </w:rPr>
            </w:pPr>
            <w:r>
              <w:rPr>
                <w:rFonts w:hint="eastAsia" w:asciiTheme="minorEastAsia" w:hAnsiTheme="minorEastAsia"/>
                <w:kern w:val="0"/>
                <w:szCs w:val="21"/>
              </w:rPr>
              <w:t>论文：Research on Data Acquisition Algorithms Based on Image Processing and Artificial Intelligence，</w:t>
            </w:r>
            <w:r>
              <w:rPr>
                <w:rFonts w:cs="AdvTTc7427115" w:asciiTheme="minorEastAsia" w:hAnsiTheme="minorEastAsia"/>
                <w:kern w:val="0"/>
                <w:szCs w:val="21"/>
              </w:rPr>
              <w:t>International Journal of Pattern Recognition</w:t>
            </w:r>
            <w:r>
              <w:rPr>
                <w:rFonts w:hint="eastAsia" w:cs="AdvTTc7427115" w:asciiTheme="minorEastAsia" w:hAnsiTheme="minorEastAsia"/>
                <w:kern w:val="0"/>
                <w:szCs w:val="21"/>
              </w:rPr>
              <w:t xml:space="preserve"> </w:t>
            </w:r>
            <w:r>
              <w:rPr>
                <w:rFonts w:cs="AdvTTc7427115" w:asciiTheme="minorEastAsia" w:hAnsiTheme="minorEastAsia"/>
                <w:kern w:val="0"/>
                <w:szCs w:val="21"/>
              </w:rPr>
              <w:t>and Arti</w:t>
            </w:r>
            <w:r>
              <w:rPr>
                <w:rFonts w:hint="eastAsia" w:cs="AdvTTc7427115" w:asciiTheme="minorEastAsia" w:hAnsiTheme="minorEastAsia"/>
                <w:kern w:val="0"/>
                <w:szCs w:val="21"/>
              </w:rPr>
              <w:t>fi</w:t>
            </w:r>
            <w:r>
              <w:rPr>
                <w:rFonts w:cs="AdvTTc7427115" w:asciiTheme="minorEastAsia" w:hAnsiTheme="minorEastAsia"/>
                <w:kern w:val="0"/>
                <w:szCs w:val="21"/>
              </w:rPr>
              <w:t>cial Intelligence</w:t>
            </w:r>
            <w:r>
              <w:rPr>
                <w:rFonts w:hint="eastAsia" w:cs="AdvTTc7427115" w:asciiTheme="minorEastAsia" w:hAnsiTheme="minorEastAsia"/>
                <w:kern w:val="0"/>
                <w:szCs w:val="21"/>
              </w:rPr>
              <w:t>，</w:t>
            </w:r>
            <w:r>
              <w:rPr>
                <w:rFonts w:asciiTheme="minorEastAsia" w:hAnsiTheme="minorEastAsia"/>
                <w:szCs w:val="21"/>
              </w:rPr>
              <w:t>2020</w:t>
            </w:r>
            <w:r>
              <w:rPr>
                <w:rFonts w:hint="eastAsia" w:asciiTheme="minorEastAsia" w:hAnsiTheme="minorEastAsia"/>
                <w:szCs w:val="21"/>
              </w:rPr>
              <w:t>年，独著，SCI检索、EI检索。</w:t>
            </w:r>
          </w:p>
        </w:tc>
        <w:tc>
          <w:tcPr>
            <w:tcW w:w="1597" w:type="dxa"/>
            <w:vAlign w:val="center"/>
          </w:tcPr>
          <w:p w14:paraId="18F94255">
            <w:pPr>
              <w:contextualSpacing/>
              <w:jc w:val="center"/>
            </w:pPr>
            <w:r>
              <w:rPr>
                <w:rFonts w:hint="eastAsia"/>
              </w:rPr>
              <w:t>科研成果</w:t>
            </w:r>
          </w:p>
          <w:p w14:paraId="6E22A780">
            <w:pPr>
              <w:pStyle w:val="2"/>
              <w:contextualSpacing/>
            </w:pPr>
            <w:r>
              <w:rPr>
                <w:rFonts w:hint="eastAsia"/>
              </w:rPr>
              <w:t>5-17</w:t>
            </w:r>
          </w:p>
        </w:tc>
        <w:tc>
          <w:tcPr>
            <w:tcW w:w="1316" w:type="dxa"/>
            <w:vAlign w:val="center"/>
          </w:tcPr>
          <w:p w14:paraId="4280D2BC">
            <w:pPr>
              <w:jc w:val="center"/>
            </w:pPr>
            <w:r>
              <w:rPr>
                <w:rFonts w:hint="eastAsia"/>
              </w:rPr>
              <w:t>10</w:t>
            </w:r>
          </w:p>
        </w:tc>
        <w:tc>
          <w:tcPr>
            <w:tcW w:w="1569" w:type="dxa"/>
            <w:vAlign w:val="center"/>
          </w:tcPr>
          <w:p w14:paraId="63214C3D">
            <w:pPr>
              <w:jc w:val="left"/>
              <w:rPr>
                <w:b/>
                <w:bCs/>
              </w:rPr>
            </w:pPr>
          </w:p>
        </w:tc>
      </w:tr>
      <w:tr w14:paraId="30BD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55F5CD0A">
            <w:pPr>
              <w:jc w:val="center"/>
              <w:rPr>
                <w:b/>
                <w:bCs/>
              </w:rPr>
            </w:pPr>
            <w:r>
              <w:rPr>
                <w:rFonts w:hint="eastAsia"/>
                <w:b/>
                <w:bCs/>
              </w:rPr>
              <w:t>十</w:t>
            </w:r>
          </w:p>
        </w:tc>
        <w:tc>
          <w:tcPr>
            <w:tcW w:w="8789" w:type="dxa"/>
            <w:shd w:val="clear" w:color="auto" w:fill="DEEBF6" w:themeFill="accent1" w:themeFillTint="32"/>
            <w:vAlign w:val="center"/>
          </w:tcPr>
          <w:p w14:paraId="51C7D9BD">
            <w:pPr>
              <w:jc w:val="center"/>
              <w:rPr>
                <w:b/>
                <w:bCs/>
              </w:rPr>
            </w:pPr>
            <w:r>
              <w:rPr>
                <w:rFonts w:hint="eastAsia"/>
                <w:b/>
                <w:bCs/>
              </w:rPr>
              <w:t>其他的成果业绩</w:t>
            </w:r>
          </w:p>
        </w:tc>
        <w:tc>
          <w:tcPr>
            <w:tcW w:w="1597" w:type="dxa"/>
            <w:shd w:val="clear" w:color="auto" w:fill="DEEBF6" w:themeFill="accent1" w:themeFillTint="32"/>
            <w:vAlign w:val="center"/>
          </w:tcPr>
          <w:p w14:paraId="7AF91115">
            <w:pPr>
              <w:jc w:val="center"/>
              <w:rPr>
                <w:b/>
                <w:bCs/>
              </w:rPr>
            </w:pPr>
            <w:r>
              <w:rPr>
                <w:rFonts w:hint="eastAsia"/>
                <w:b/>
                <w:bCs/>
              </w:rPr>
              <w:t>——</w:t>
            </w:r>
          </w:p>
        </w:tc>
        <w:tc>
          <w:tcPr>
            <w:tcW w:w="1316" w:type="dxa"/>
            <w:shd w:val="clear" w:color="auto" w:fill="DEEBF6" w:themeFill="accent1" w:themeFillTint="32"/>
            <w:vAlign w:val="center"/>
          </w:tcPr>
          <w:p w14:paraId="40114246">
            <w:pPr>
              <w:jc w:val="center"/>
              <w:rPr>
                <w:b/>
                <w:bCs/>
              </w:rPr>
            </w:pPr>
            <w:r>
              <w:rPr>
                <w:rFonts w:hint="eastAsia"/>
                <w:b/>
                <w:bCs/>
              </w:rPr>
              <w:t>——</w:t>
            </w:r>
          </w:p>
        </w:tc>
        <w:tc>
          <w:tcPr>
            <w:tcW w:w="1569" w:type="dxa"/>
            <w:shd w:val="clear" w:color="auto" w:fill="DEEBF6" w:themeFill="accent1" w:themeFillTint="32"/>
            <w:vAlign w:val="center"/>
          </w:tcPr>
          <w:p w14:paraId="712843C7">
            <w:pPr>
              <w:jc w:val="center"/>
              <w:rPr>
                <w:b/>
                <w:bCs/>
              </w:rPr>
            </w:pPr>
            <w:r>
              <w:rPr>
                <w:rFonts w:hint="eastAsia"/>
                <w:b/>
                <w:bCs/>
              </w:rPr>
              <w:t>——</w:t>
            </w:r>
          </w:p>
        </w:tc>
      </w:tr>
      <w:tr w14:paraId="1119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474D8E1">
            <w:pPr>
              <w:jc w:val="center"/>
              <w:rPr>
                <w:b/>
                <w:bCs/>
              </w:rPr>
            </w:pPr>
          </w:p>
        </w:tc>
        <w:tc>
          <w:tcPr>
            <w:tcW w:w="8789" w:type="dxa"/>
            <w:vAlign w:val="center"/>
          </w:tcPr>
          <w:p w14:paraId="3186D065">
            <w:pPr>
              <w:pStyle w:val="2"/>
              <w:jc w:val="left"/>
            </w:pPr>
          </w:p>
        </w:tc>
        <w:tc>
          <w:tcPr>
            <w:tcW w:w="1597" w:type="dxa"/>
            <w:vAlign w:val="center"/>
          </w:tcPr>
          <w:p w14:paraId="1BF57335">
            <w:pPr>
              <w:jc w:val="center"/>
            </w:pPr>
          </w:p>
        </w:tc>
        <w:tc>
          <w:tcPr>
            <w:tcW w:w="1316" w:type="dxa"/>
            <w:vAlign w:val="center"/>
          </w:tcPr>
          <w:p w14:paraId="32517ACB">
            <w:pPr>
              <w:jc w:val="center"/>
            </w:pPr>
          </w:p>
        </w:tc>
        <w:tc>
          <w:tcPr>
            <w:tcW w:w="1569" w:type="dxa"/>
            <w:vAlign w:val="center"/>
          </w:tcPr>
          <w:p w14:paraId="7AE07C9C">
            <w:pPr>
              <w:jc w:val="center"/>
            </w:pPr>
          </w:p>
        </w:tc>
      </w:tr>
    </w:tbl>
    <w:p w14:paraId="13FA6729"/>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swiss"/>
    <w:pitch w:val="default"/>
    <w:sig w:usb0="00000000" w:usb1="00000000" w:usb2="00000000" w:usb3="00000000" w:csb0="20000001" w:csb1="00000000"/>
  </w:font>
  <w:font w:name="方正书宋简体">
    <w:altName w:val="宋体"/>
    <w:panose1 w:val="00000000000000000000"/>
    <w:charset w:val="86"/>
    <w:family w:val="script"/>
    <w:pitch w:val="default"/>
    <w:sig w:usb0="00000000" w:usb1="00000000" w:usb2="00000010" w:usb3="00000000" w:csb0="00040000" w:csb1="00000000"/>
    <w:embedRegular r:id="rId1" w:fontKey="{53FE8FB9-5804-4A15-9D45-8D0C8D229087}"/>
  </w:font>
  <w:font w:name="仿宋_GB2312">
    <w:panose1 w:val="02010609030101010101"/>
    <w:charset w:val="86"/>
    <w:family w:val="modern"/>
    <w:pitch w:val="default"/>
    <w:sig w:usb0="00000001" w:usb1="080E0000" w:usb2="00000000" w:usb3="00000000" w:csb0="00040000" w:csb1="00000000"/>
    <w:embedRegular r:id="rId2" w:fontKey="{79BB9E8F-43EF-4A44-8CC7-0FECD2E73D99}"/>
  </w:font>
  <w:font w:name="AdvTTc7427115">
    <w:altName w:val="微软雅黑"/>
    <w:panose1 w:val="00000000000000000000"/>
    <w:charset w:val="86"/>
    <w:family w:val="auto"/>
    <w:pitch w:val="default"/>
    <w:sig w:usb0="00000000" w:usb1="00000000" w:usb2="00000010" w:usb3="00000000" w:csb0="00040000" w:csb1="00000000"/>
    <w:embedRegular r:id="rId3" w:fontKey="{CD30509A-772A-4B99-BC63-D3B2FFE187E4}"/>
  </w:font>
  <w:font w:name="方正公文小标宋">
    <w:panose1 w:val="02000500000000000000"/>
    <w:charset w:val="86"/>
    <w:family w:val="auto"/>
    <w:pitch w:val="default"/>
    <w:sig w:usb0="A00002BF" w:usb1="38CF7CFA" w:usb2="00000016" w:usb3="00000000" w:csb0="00040001" w:csb1="00000000"/>
    <w:embedRegular r:id="rId4" w:fontKey="{672214AB-3D88-443F-8AB1-228B9F72387A}"/>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230D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4F287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4F287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47AB3">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val="en-US" w:eastAsia="zh-CN"/>
      </w:rPr>
      <w:t>测评赋分</w:t>
    </w:r>
    <w:r>
      <w:rPr>
        <w:rFonts w:hint="eastAsia" w:ascii="方正公文小标宋" w:hAnsi="方正公文小标宋" w:eastAsia="方正公文小标宋" w:cs="方正公文小标宋"/>
        <w:sz w:val="36"/>
        <w:szCs w:val="36"/>
      </w:rPr>
      <w:t>表</w:t>
    </w:r>
  </w:p>
  <w:p w14:paraId="65841A83">
    <w:pPr>
      <w:pStyle w:val="4"/>
      <w:jc w:val="left"/>
      <w:rPr>
        <w:sz w:val="30"/>
        <w:szCs w:val="30"/>
        <w:u w:val="single"/>
      </w:rPr>
    </w:pPr>
    <w:r>
      <w:rPr>
        <w:rFonts w:hint="eastAsia"/>
        <w:sz w:val="30"/>
        <w:szCs w:val="30"/>
      </w:rPr>
      <w:t>单位：</w:t>
    </w:r>
    <w:r>
      <w:rPr>
        <w:rFonts w:hint="eastAsia"/>
        <w:sz w:val="30"/>
        <w:szCs w:val="30"/>
        <w:u w:val="single"/>
      </w:rPr>
      <w:t>经济管理学院</w:t>
    </w:r>
    <w:r>
      <w:rPr>
        <w:rFonts w:hint="eastAsia"/>
        <w:sz w:val="30"/>
        <w:szCs w:val="30"/>
      </w:rPr>
      <w:t xml:space="preserve">  姓名：</w:t>
    </w:r>
    <w:r>
      <w:rPr>
        <w:rFonts w:hint="eastAsia"/>
        <w:sz w:val="30"/>
        <w:szCs w:val="30"/>
        <w:u w:val="single"/>
      </w:rPr>
      <w:t>胡舒予</w:t>
    </w:r>
    <w:r>
      <w:rPr>
        <w:rFonts w:hint="eastAsia"/>
        <w:sz w:val="30"/>
        <w:szCs w:val="30"/>
      </w:rPr>
      <w:t xml:space="preserve">  申报职称：</w:t>
    </w:r>
    <w:r>
      <w:rPr>
        <w:rFonts w:hint="eastAsia"/>
        <w:sz w:val="30"/>
        <w:szCs w:val="30"/>
        <w:u w:val="single"/>
      </w:rPr>
      <w:t>教授</w:t>
    </w:r>
    <w:r>
      <w:rPr>
        <w:rFonts w:hint="eastAsia"/>
        <w:sz w:val="30"/>
        <w:szCs w:val="30"/>
      </w:rPr>
      <w:t xml:space="preserve">  学科（专业）：</w:t>
    </w:r>
    <w:r>
      <w:rPr>
        <w:rFonts w:hint="eastAsia"/>
        <w:sz w:val="30"/>
        <w:szCs w:val="30"/>
        <w:u w:val="single"/>
      </w:rPr>
      <w:t>经济学</w:t>
    </w:r>
    <w:r>
      <w:rPr>
        <w:rFonts w:hint="eastAsia"/>
        <w:sz w:val="30"/>
        <w:szCs w:val="30"/>
      </w:rPr>
      <w:t xml:space="preserve">  申报类别：</w:t>
    </w:r>
    <w:r>
      <w:rPr>
        <w:rFonts w:hint="eastAsia"/>
        <w:sz w:val="30"/>
        <w:szCs w:val="30"/>
        <w:u w:val="single"/>
      </w:rPr>
      <w:t>教学科研型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26B04"/>
    <w:rsid w:val="000532C7"/>
    <w:rsid w:val="00062DCC"/>
    <w:rsid w:val="00076D63"/>
    <w:rsid w:val="00081E74"/>
    <w:rsid w:val="00092A40"/>
    <w:rsid w:val="000A023C"/>
    <w:rsid w:val="000A0CAF"/>
    <w:rsid w:val="000A47B1"/>
    <w:rsid w:val="000F6E41"/>
    <w:rsid w:val="00131CA1"/>
    <w:rsid w:val="001817B0"/>
    <w:rsid w:val="00193F38"/>
    <w:rsid w:val="00194A29"/>
    <w:rsid w:val="00196B62"/>
    <w:rsid w:val="001A1166"/>
    <w:rsid w:val="001D1546"/>
    <w:rsid w:val="001E7BC5"/>
    <w:rsid w:val="002406C8"/>
    <w:rsid w:val="0024359A"/>
    <w:rsid w:val="00257144"/>
    <w:rsid w:val="00282004"/>
    <w:rsid w:val="002B1F56"/>
    <w:rsid w:val="002B4521"/>
    <w:rsid w:val="002E4A71"/>
    <w:rsid w:val="002F3F68"/>
    <w:rsid w:val="002F5880"/>
    <w:rsid w:val="00303F95"/>
    <w:rsid w:val="00327F1F"/>
    <w:rsid w:val="00345CAB"/>
    <w:rsid w:val="003C62C4"/>
    <w:rsid w:val="00404241"/>
    <w:rsid w:val="00426801"/>
    <w:rsid w:val="00436B5F"/>
    <w:rsid w:val="00444047"/>
    <w:rsid w:val="00490103"/>
    <w:rsid w:val="005207D9"/>
    <w:rsid w:val="005E3157"/>
    <w:rsid w:val="006212F2"/>
    <w:rsid w:val="006306AB"/>
    <w:rsid w:val="006642EA"/>
    <w:rsid w:val="006A278F"/>
    <w:rsid w:val="006A717A"/>
    <w:rsid w:val="006C5232"/>
    <w:rsid w:val="006E0FFA"/>
    <w:rsid w:val="006F5B6F"/>
    <w:rsid w:val="0075025C"/>
    <w:rsid w:val="00773579"/>
    <w:rsid w:val="00794C53"/>
    <w:rsid w:val="007A6312"/>
    <w:rsid w:val="007D65FB"/>
    <w:rsid w:val="007D7101"/>
    <w:rsid w:val="007E0C06"/>
    <w:rsid w:val="00807BDC"/>
    <w:rsid w:val="00837589"/>
    <w:rsid w:val="00881369"/>
    <w:rsid w:val="00884551"/>
    <w:rsid w:val="008874DD"/>
    <w:rsid w:val="00890C62"/>
    <w:rsid w:val="008B42A1"/>
    <w:rsid w:val="009167E8"/>
    <w:rsid w:val="00920A3E"/>
    <w:rsid w:val="0094237C"/>
    <w:rsid w:val="00951D6E"/>
    <w:rsid w:val="009620C3"/>
    <w:rsid w:val="009636F9"/>
    <w:rsid w:val="00965179"/>
    <w:rsid w:val="00981122"/>
    <w:rsid w:val="009A1BF0"/>
    <w:rsid w:val="009A4E0E"/>
    <w:rsid w:val="009A5AA4"/>
    <w:rsid w:val="009C405F"/>
    <w:rsid w:val="009D3DEA"/>
    <w:rsid w:val="009D7736"/>
    <w:rsid w:val="00A10ED4"/>
    <w:rsid w:val="00A33677"/>
    <w:rsid w:val="00A44FAE"/>
    <w:rsid w:val="00A63956"/>
    <w:rsid w:val="00A7571F"/>
    <w:rsid w:val="00AB2340"/>
    <w:rsid w:val="00AC025B"/>
    <w:rsid w:val="00B07154"/>
    <w:rsid w:val="00B3337C"/>
    <w:rsid w:val="00B63B4A"/>
    <w:rsid w:val="00B72136"/>
    <w:rsid w:val="00B82091"/>
    <w:rsid w:val="00B94840"/>
    <w:rsid w:val="00BE7A81"/>
    <w:rsid w:val="00BF339E"/>
    <w:rsid w:val="00BF5A99"/>
    <w:rsid w:val="00C11A48"/>
    <w:rsid w:val="00C72D79"/>
    <w:rsid w:val="00C8242E"/>
    <w:rsid w:val="00CC361E"/>
    <w:rsid w:val="00CE3EB6"/>
    <w:rsid w:val="00D360AF"/>
    <w:rsid w:val="00D83A07"/>
    <w:rsid w:val="00D83E67"/>
    <w:rsid w:val="00DE2471"/>
    <w:rsid w:val="00DE34CF"/>
    <w:rsid w:val="00E065DE"/>
    <w:rsid w:val="00E43239"/>
    <w:rsid w:val="00E45B8C"/>
    <w:rsid w:val="00E505FE"/>
    <w:rsid w:val="00E80002"/>
    <w:rsid w:val="00E9640E"/>
    <w:rsid w:val="00EA66B4"/>
    <w:rsid w:val="00ED0B4B"/>
    <w:rsid w:val="00F327A3"/>
    <w:rsid w:val="00F51676"/>
    <w:rsid w:val="00F5557A"/>
    <w:rsid w:val="00F55897"/>
    <w:rsid w:val="038340E2"/>
    <w:rsid w:val="04401A60"/>
    <w:rsid w:val="05B11400"/>
    <w:rsid w:val="0786286D"/>
    <w:rsid w:val="081450A2"/>
    <w:rsid w:val="08346622"/>
    <w:rsid w:val="0B2E2A96"/>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8D23530"/>
    <w:rsid w:val="29456345"/>
    <w:rsid w:val="2B962734"/>
    <w:rsid w:val="2D0F0096"/>
    <w:rsid w:val="2F367CE8"/>
    <w:rsid w:val="2FA269E8"/>
    <w:rsid w:val="303D0237"/>
    <w:rsid w:val="31CE41CD"/>
    <w:rsid w:val="325771B0"/>
    <w:rsid w:val="334E5EA9"/>
    <w:rsid w:val="3355234E"/>
    <w:rsid w:val="33E4578D"/>
    <w:rsid w:val="34E80D53"/>
    <w:rsid w:val="356E3C6A"/>
    <w:rsid w:val="357C6EC6"/>
    <w:rsid w:val="3A864BA2"/>
    <w:rsid w:val="3AA06FEA"/>
    <w:rsid w:val="3E393BB7"/>
    <w:rsid w:val="3F627E9D"/>
    <w:rsid w:val="3F780978"/>
    <w:rsid w:val="400006D7"/>
    <w:rsid w:val="409C5D9C"/>
    <w:rsid w:val="42EF4FB3"/>
    <w:rsid w:val="4381538D"/>
    <w:rsid w:val="48AF3B53"/>
    <w:rsid w:val="4DF80A94"/>
    <w:rsid w:val="4E444B90"/>
    <w:rsid w:val="4E651408"/>
    <w:rsid w:val="4F1638C7"/>
    <w:rsid w:val="500E459E"/>
    <w:rsid w:val="50CC5E28"/>
    <w:rsid w:val="537624A9"/>
    <w:rsid w:val="53A022E6"/>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B113ED5"/>
    <w:rsid w:val="6B2F7D93"/>
    <w:rsid w:val="6C7D05FF"/>
    <w:rsid w:val="6EF015E7"/>
    <w:rsid w:val="71EC0968"/>
    <w:rsid w:val="753F1AFC"/>
    <w:rsid w:val="766B092F"/>
    <w:rsid w:val="76CC537D"/>
    <w:rsid w:val="78EC7D02"/>
    <w:rsid w:val="797B7AD9"/>
    <w:rsid w:val="7A1B1AD5"/>
    <w:rsid w:val="7A79575C"/>
    <w:rsid w:val="7AA73149"/>
    <w:rsid w:val="7ADF621E"/>
    <w:rsid w:val="7B432801"/>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6108</Words>
  <Characters>8395</Characters>
  <Lines>67</Lines>
  <Paragraphs>18</Paragraphs>
  <TotalTime>17</TotalTime>
  <ScaleCrop>false</ScaleCrop>
  <LinksUpToDate>false</LinksUpToDate>
  <CharactersWithSpaces>8630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2024-10-02T10:31:00Z</dcterms:created>
  <dc:creator>谭晗婧</dc:creator>
  <cp:lastModifiedBy>谭晗婧</cp:lastModifiedBy>
  <cp:lastPrinted>2023-08-21T11:20:00Z</cp:lastPrinted>
  <dcterms:modified xsi:type="dcterms:W3CDTF">2024-11-22T07:28:31Z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