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14:paraId="66739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14:paraId="617B7404">
            <w:pPr>
              <w:jc w:val="center"/>
              <w:rPr>
                <w:rFonts w:hint="eastAsia"/>
                <w:b/>
                <w:bCs/>
                <w:vertAlign w:val="baseline"/>
                <w:lang w:eastAsia="zh-CN"/>
              </w:rPr>
            </w:pPr>
            <w:r>
              <w:rPr>
                <w:rFonts w:hint="eastAsia"/>
                <w:b/>
                <w:bCs/>
                <w:vertAlign w:val="baseline"/>
                <w:lang w:eastAsia="zh-CN"/>
              </w:rPr>
              <w:t>基本情况</w:t>
            </w:r>
          </w:p>
          <w:p w14:paraId="3AD4A7AB">
            <w:pPr>
              <w:jc w:val="center"/>
              <w:rPr>
                <w:b/>
                <w:bCs/>
                <w:vertAlign w:val="baseline"/>
              </w:rPr>
            </w:pPr>
          </w:p>
        </w:tc>
        <w:tc>
          <w:tcPr>
            <w:tcW w:w="1479" w:type="dxa"/>
            <w:vAlign w:val="center"/>
          </w:tcPr>
          <w:p w14:paraId="28980148">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14:paraId="317F63C6">
            <w:pPr>
              <w:jc w:val="center"/>
              <w:rPr>
                <w:rFonts w:hint="default" w:eastAsiaTheme="minorEastAsia"/>
                <w:vertAlign w:val="baseline"/>
                <w:lang w:val="en-US" w:eastAsia="zh-CN"/>
              </w:rPr>
            </w:pPr>
            <w:r>
              <w:rPr>
                <w:rFonts w:hint="eastAsia"/>
                <w:vertAlign w:val="baseline"/>
                <w:lang w:val="en-US" w:eastAsia="zh-CN"/>
              </w:rPr>
              <w:t xml:space="preserve"> 罗俊礼</w:t>
            </w:r>
          </w:p>
        </w:tc>
        <w:tc>
          <w:tcPr>
            <w:tcW w:w="1000" w:type="dxa"/>
            <w:gridSpan w:val="2"/>
            <w:vAlign w:val="center"/>
          </w:tcPr>
          <w:p w14:paraId="085B28EE">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14:paraId="49E9CD63">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14:paraId="6839BD21">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14:paraId="77A798A5">
            <w:pPr>
              <w:jc w:val="center"/>
              <w:rPr>
                <w:rFonts w:hint="default"/>
                <w:vertAlign w:val="baseline"/>
                <w:lang w:val="en-US" w:eastAsia="zh-CN"/>
              </w:rPr>
            </w:pPr>
            <w:r>
              <w:rPr>
                <w:rFonts w:hint="eastAsia"/>
                <w:vertAlign w:val="baseline"/>
                <w:lang w:val="en-US" w:eastAsia="zh-CN"/>
              </w:rPr>
              <w:t>198306</w:t>
            </w:r>
          </w:p>
        </w:tc>
        <w:tc>
          <w:tcPr>
            <w:tcW w:w="1521" w:type="dxa"/>
            <w:gridSpan w:val="2"/>
            <w:vAlign w:val="center"/>
          </w:tcPr>
          <w:p w14:paraId="277F9ECE">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14:paraId="6E70266D">
            <w:pPr>
              <w:jc w:val="center"/>
              <w:rPr>
                <w:rFonts w:hint="default" w:eastAsiaTheme="minorEastAsia"/>
                <w:vertAlign w:val="baseline"/>
                <w:lang w:val="en-US" w:eastAsia="zh-CN"/>
              </w:rPr>
            </w:pPr>
            <w:r>
              <w:rPr>
                <w:rFonts w:hint="eastAsia"/>
                <w:vertAlign w:val="baseline"/>
                <w:lang w:val="en-US" w:eastAsia="zh-CN"/>
              </w:rPr>
              <w:t>201407</w:t>
            </w:r>
          </w:p>
        </w:tc>
        <w:tc>
          <w:tcPr>
            <w:tcW w:w="818" w:type="dxa"/>
            <w:vMerge w:val="restart"/>
            <w:vAlign w:val="center"/>
          </w:tcPr>
          <w:p w14:paraId="062384D4">
            <w:pPr>
              <w:jc w:val="center"/>
              <w:rPr>
                <w:rFonts w:hint="eastAsia"/>
                <w:vertAlign w:val="baseline"/>
                <w:lang w:eastAsia="zh-CN"/>
              </w:rPr>
            </w:pPr>
            <w:r>
              <w:rPr>
                <w:rFonts w:hint="eastAsia"/>
                <w:vertAlign w:val="baseline"/>
                <w:lang w:eastAsia="zh-CN"/>
              </w:rPr>
              <w:t>人事部门审核</w:t>
            </w:r>
          </w:p>
          <w:p w14:paraId="71F377A5">
            <w:pPr>
              <w:jc w:val="center"/>
              <w:rPr>
                <w:rFonts w:hint="eastAsia"/>
                <w:vertAlign w:val="baseline"/>
                <w:lang w:eastAsia="zh-CN"/>
              </w:rPr>
            </w:pPr>
          </w:p>
          <w:p w14:paraId="3E6028CE">
            <w:pPr>
              <w:jc w:val="center"/>
              <w:rPr>
                <w:rFonts w:hint="eastAsia"/>
                <w:vertAlign w:val="baseline"/>
                <w:lang w:eastAsia="zh-CN"/>
              </w:rPr>
            </w:pPr>
          </w:p>
          <w:p w14:paraId="1470C5BB">
            <w:pPr>
              <w:jc w:val="center"/>
              <w:rPr>
                <w:rFonts w:hint="eastAsia"/>
                <w:vertAlign w:val="baseline"/>
                <w:lang w:eastAsia="zh-CN"/>
              </w:rPr>
            </w:pPr>
          </w:p>
          <w:p w14:paraId="793A509F">
            <w:pPr>
              <w:jc w:val="center"/>
              <w:rPr>
                <w:rFonts w:hint="eastAsia"/>
                <w:vertAlign w:val="baseline"/>
                <w:lang w:eastAsia="zh-CN"/>
              </w:rPr>
            </w:pPr>
          </w:p>
          <w:p w14:paraId="5CB9CFD7">
            <w:pPr>
              <w:jc w:val="center"/>
              <w:rPr>
                <w:rFonts w:hint="eastAsia"/>
                <w:vertAlign w:val="baseline"/>
                <w:lang w:eastAsia="zh-CN"/>
              </w:rPr>
            </w:pPr>
          </w:p>
          <w:p w14:paraId="5CAD0BC3">
            <w:pPr>
              <w:jc w:val="center"/>
              <w:rPr>
                <w:rFonts w:hint="eastAsia"/>
                <w:vertAlign w:val="baseline"/>
                <w:lang w:eastAsia="zh-CN"/>
              </w:rPr>
            </w:pPr>
          </w:p>
          <w:p w14:paraId="6928CD36">
            <w:pPr>
              <w:jc w:val="center"/>
              <w:rPr>
                <w:rFonts w:hint="eastAsia"/>
                <w:vertAlign w:val="baseline"/>
                <w:lang w:eastAsia="zh-CN"/>
              </w:rPr>
            </w:pPr>
          </w:p>
          <w:p w14:paraId="62D008A9">
            <w:pPr>
              <w:jc w:val="center"/>
              <w:rPr>
                <w:rFonts w:hint="eastAsia"/>
                <w:vertAlign w:val="baseline"/>
                <w:lang w:eastAsia="zh-CN"/>
              </w:rPr>
            </w:pPr>
            <w:r>
              <w:rPr>
                <w:rFonts w:hint="eastAsia"/>
                <w:vertAlign w:val="baseline"/>
                <w:lang w:eastAsia="zh-CN"/>
              </w:rPr>
              <w:t>审核人签名并盖章</w:t>
            </w:r>
          </w:p>
        </w:tc>
      </w:tr>
      <w:tr w14:paraId="1D37B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14:paraId="61488A32">
            <w:pPr>
              <w:jc w:val="center"/>
              <w:rPr>
                <w:b/>
                <w:bCs/>
                <w:vertAlign w:val="baseline"/>
              </w:rPr>
            </w:pPr>
          </w:p>
        </w:tc>
        <w:tc>
          <w:tcPr>
            <w:tcW w:w="1479" w:type="dxa"/>
            <w:vAlign w:val="center"/>
          </w:tcPr>
          <w:p w14:paraId="43CF87CA">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14:paraId="2F66D167">
            <w:pPr>
              <w:jc w:val="center"/>
              <w:rPr>
                <w:rFonts w:hint="default"/>
                <w:vertAlign w:val="baseline"/>
                <w:lang w:val="en-US" w:eastAsia="zh-CN"/>
              </w:rPr>
            </w:pPr>
            <w:r>
              <w:rPr>
                <w:rFonts w:hint="eastAsia"/>
                <w:vertAlign w:val="baseline"/>
                <w:lang w:val="en-US" w:eastAsia="zh-CN"/>
              </w:rPr>
              <w:t xml:space="preserve"> 讲师</w:t>
            </w:r>
          </w:p>
        </w:tc>
        <w:tc>
          <w:tcPr>
            <w:tcW w:w="1000" w:type="dxa"/>
            <w:gridSpan w:val="2"/>
            <w:vAlign w:val="center"/>
          </w:tcPr>
          <w:p w14:paraId="19518093">
            <w:pPr>
              <w:jc w:val="center"/>
              <w:rPr>
                <w:rFonts w:hint="eastAsia"/>
                <w:vertAlign w:val="baseline"/>
                <w:lang w:val="en-US" w:eastAsia="zh-CN"/>
              </w:rPr>
            </w:pPr>
            <w:r>
              <w:rPr>
                <w:rFonts w:hint="eastAsia"/>
                <w:vertAlign w:val="baseline"/>
                <w:lang w:val="en-US" w:eastAsia="zh-CN"/>
              </w:rPr>
              <w:t>获得</w:t>
            </w:r>
          </w:p>
          <w:p w14:paraId="2997D076">
            <w:pPr>
              <w:jc w:val="center"/>
              <w:rPr>
                <w:rFonts w:hint="eastAsia"/>
                <w:vertAlign w:val="baseline"/>
                <w:lang w:eastAsia="zh-CN"/>
              </w:rPr>
            </w:pPr>
            <w:r>
              <w:rPr>
                <w:rFonts w:hint="eastAsia"/>
                <w:vertAlign w:val="baseline"/>
                <w:lang w:eastAsia="zh-CN"/>
              </w:rPr>
              <w:t>时间</w:t>
            </w:r>
          </w:p>
        </w:tc>
        <w:tc>
          <w:tcPr>
            <w:tcW w:w="2490" w:type="dxa"/>
            <w:gridSpan w:val="2"/>
            <w:vAlign w:val="center"/>
          </w:tcPr>
          <w:p w14:paraId="0F5B3162">
            <w:pPr>
              <w:jc w:val="center"/>
              <w:rPr>
                <w:rFonts w:hint="default"/>
                <w:vertAlign w:val="baseline"/>
                <w:lang w:val="en-US" w:eastAsia="zh-CN"/>
              </w:rPr>
            </w:pPr>
            <w:r>
              <w:rPr>
                <w:rFonts w:hint="eastAsia"/>
                <w:vertAlign w:val="baseline"/>
                <w:lang w:val="en-US" w:eastAsia="zh-CN"/>
              </w:rPr>
              <w:t>2015年12月31日</w:t>
            </w:r>
          </w:p>
        </w:tc>
        <w:tc>
          <w:tcPr>
            <w:tcW w:w="1410" w:type="dxa"/>
            <w:vAlign w:val="center"/>
          </w:tcPr>
          <w:p w14:paraId="7ECA5769">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14:paraId="41DE41F7">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土木工程</w:t>
            </w:r>
          </w:p>
        </w:tc>
        <w:tc>
          <w:tcPr>
            <w:tcW w:w="1521" w:type="dxa"/>
            <w:gridSpan w:val="2"/>
            <w:vAlign w:val="center"/>
          </w:tcPr>
          <w:p w14:paraId="603F2375">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14:paraId="4FEB922A">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14:paraId="5F4723B4">
            <w:pPr>
              <w:jc w:val="center"/>
              <w:rPr>
                <w:rFonts w:hint="eastAsia"/>
                <w:vertAlign w:val="baseline"/>
                <w:lang w:eastAsia="zh-CN"/>
              </w:rPr>
            </w:pPr>
          </w:p>
        </w:tc>
      </w:tr>
      <w:tr w14:paraId="3C09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14:paraId="51F7BA6A">
            <w:pPr>
              <w:jc w:val="center"/>
              <w:rPr>
                <w:b/>
                <w:bCs/>
                <w:vertAlign w:val="baseline"/>
              </w:rPr>
            </w:pPr>
          </w:p>
        </w:tc>
        <w:tc>
          <w:tcPr>
            <w:tcW w:w="6540" w:type="dxa"/>
            <w:gridSpan w:val="7"/>
            <w:vAlign w:val="center"/>
          </w:tcPr>
          <w:p w14:paraId="5E7171FD">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14:paraId="05DA5E88">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14:paraId="6FAB43DB">
            <w:pPr>
              <w:jc w:val="center"/>
              <w:rPr>
                <w:rFonts w:hint="eastAsia"/>
                <w:vertAlign w:val="baseline"/>
                <w:lang w:eastAsia="zh-CN"/>
              </w:rPr>
            </w:pPr>
          </w:p>
        </w:tc>
      </w:tr>
      <w:tr w14:paraId="5C6DF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Merge w:val="continue"/>
            <w:vAlign w:val="center"/>
          </w:tcPr>
          <w:p w14:paraId="373735B2">
            <w:pPr>
              <w:widowControl w:val="0"/>
              <w:jc w:val="both"/>
            </w:pPr>
          </w:p>
        </w:tc>
        <w:tc>
          <w:tcPr>
            <w:tcW w:w="6540" w:type="dxa"/>
            <w:gridSpan w:val="7"/>
            <w:vAlign w:val="center"/>
          </w:tcPr>
          <w:p w14:paraId="20479407">
            <w:pPr>
              <w:spacing w:line="240" w:lineRule="auto"/>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1997年9月-2020年7月，就读于湘西自治州民族中学。</w:t>
            </w:r>
            <w:bookmarkStart w:id="0" w:name="_GoBack"/>
            <w:bookmarkEnd w:id="0"/>
          </w:p>
          <w:p w14:paraId="2C24C8DA">
            <w:pPr>
              <w:spacing w:line="240" w:lineRule="auto"/>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2002年9月-2006年6月，就读于扬州大学水利水电工程专业，全日制本科毕业，获学士学位；</w:t>
            </w:r>
          </w:p>
          <w:p w14:paraId="05AEC3CE">
            <w:pPr>
              <w:spacing w:line="240" w:lineRule="auto"/>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2006年9月-2008年9月，就读于华北水利水电大学结构工程专业，全日制研究生毕业，获</w:t>
            </w:r>
            <w:r>
              <w:rPr>
                <w:rFonts w:hint="default" w:ascii="Times New Roman" w:hAnsi="Times New Roman" w:eastAsia="仿宋" w:cs="Times New Roman"/>
                <w:b w:val="0"/>
                <w:bCs w:val="0"/>
                <w:szCs w:val="21"/>
                <w:lang w:val="en-US" w:eastAsia="zh-CN"/>
              </w:rPr>
              <w:t>硕士学位：</w:t>
            </w:r>
          </w:p>
          <w:p w14:paraId="7CA44D61">
            <w:pPr>
              <w:spacing w:line="240" w:lineRule="auto"/>
              <w:rPr>
                <w:rFonts w:hint="default"/>
                <w:vertAlign w:val="baseline"/>
                <w:lang w:val="en-US" w:eastAsia="zh-CN"/>
              </w:rPr>
            </w:pPr>
            <w:r>
              <w:rPr>
                <w:rFonts w:hint="default" w:ascii="Times New Roman" w:hAnsi="Times New Roman" w:eastAsia="仿宋" w:cs="Times New Roman"/>
                <w:szCs w:val="21"/>
                <w:lang w:val="en-US" w:eastAsia="zh-CN"/>
              </w:rPr>
              <w:t>2009</w:t>
            </w:r>
            <w:r>
              <w:rPr>
                <w:rFonts w:hint="eastAsia" w:ascii="Times New Roman" w:hAnsi="Times New Roman" w:eastAsia="仿宋" w:cs="Times New Roman"/>
                <w:szCs w:val="21"/>
                <w:lang w:val="en-US" w:eastAsia="zh-CN"/>
              </w:rPr>
              <w:t>年</w:t>
            </w:r>
            <w:r>
              <w:rPr>
                <w:rFonts w:hint="default" w:ascii="Times New Roman" w:hAnsi="Times New Roman" w:eastAsia="仿宋" w:cs="Times New Roman"/>
                <w:szCs w:val="21"/>
                <w:lang w:val="en-US" w:eastAsia="zh-CN"/>
              </w:rPr>
              <w:t>9</w:t>
            </w:r>
            <w:r>
              <w:rPr>
                <w:rFonts w:hint="eastAsia" w:ascii="Times New Roman" w:hAnsi="Times New Roman" w:eastAsia="仿宋" w:cs="Times New Roman"/>
                <w:szCs w:val="21"/>
                <w:lang w:val="en-US" w:eastAsia="zh-CN"/>
              </w:rPr>
              <w:t>月</w:t>
            </w:r>
            <w:r>
              <w:rPr>
                <w:rFonts w:hint="default" w:ascii="Times New Roman" w:hAnsi="Times New Roman" w:eastAsia="仿宋" w:cs="Times New Roman"/>
                <w:szCs w:val="21"/>
                <w:lang w:val="en-US" w:eastAsia="zh-CN"/>
              </w:rPr>
              <w:t>-2014</w:t>
            </w:r>
            <w:r>
              <w:rPr>
                <w:rFonts w:hint="eastAsia" w:ascii="Times New Roman" w:hAnsi="Times New Roman" w:eastAsia="仿宋" w:cs="Times New Roman"/>
                <w:szCs w:val="21"/>
                <w:lang w:val="en-US" w:eastAsia="zh-CN"/>
              </w:rPr>
              <w:t>年</w:t>
            </w:r>
            <w:r>
              <w:rPr>
                <w:rFonts w:hint="default" w:ascii="Times New Roman" w:hAnsi="Times New Roman" w:eastAsia="仿宋" w:cs="Times New Roman"/>
                <w:szCs w:val="21"/>
                <w:lang w:val="en-US" w:eastAsia="zh-CN"/>
              </w:rPr>
              <w:t>5</w:t>
            </w:r>
            <w:r>
              <w:rPr>
                <w:rFonts w:hint="eastAsia" w:ascii="Times New Roman" w:hAnsi="Times New Roman" w:eastAsia="仿宋" w:cs="Times New Roman"/>
                <w:szCs w:val="21"/>
                <w:lang w:val="en-US" w:eastAsia="zh-CN"/>
              </w:rPr>
              <w:t>月，就读于</w:t>
            </w:r>
            <w:r>
              <w:rPr>
                <w:rFonts w:hint="default" w:ascii="Times New Roman" w:hAnsi="Times New Roman" w:eastAsia="仿宋" w:cs="Times New Roman"/>
                <w:szCs w:val="21"/>
                <w:lang w:val="en-US" w:eastAsia="zh-CN"/>
              </w:rPr>
              <w:t>中南大学，土木工程专业，全日制博士研究生毕业</w:t>
            </w:r>
            <w:r>
              <w:rPr>
                <w:rFonts w:hint="eastAsia" w:ascii="Times New Roman" w:hAnsi="Times New Roman" w:eastAsia="仿宋" w:cs="Times New Roman"/>
                <w:szCs w:val="21"/>
                <w:lang w:val="en-US" w:eastAsia="zh-CN"/>
              </w:rPr>
              <w:t>，</w:t>
            </w:r>
            <w:r>
              <w:rPr>
                <w:rFonts w:hint="default" w:ascii="Times New Roman" w:hAnsi="Times New Roman" w:eastAsia="仿宋" w:cs="Times New Roman"/>
                <w:szCs w:val="21"/>
                <w:lang w:val="en-US" w:eastAsia="zh-CN"/>
              </w:rPr>
              <w:t>获博士学位。</w:t>
            </w:r>
            <w:r>
              <w:rPr>
                <w:rFonts w:hint="default"/>
                <w:szCs w:val="21"/>
                <w:lang w:val="en-US" w:eastAsia="zh-CN"/>
              </w:rPr>
              <w:tab/>
            </w:r>
          </w:p>
        </w:tc>
        <w:tc>
          <w:tcPr>
            <w:tcW w:w="6690" w:type="dxa"/>
            <w:gridSpan w:val="7"/>
            <w:vAlign w:val="center"/>
          </w:tcPr>
          <w:p w14:paraId="33775F6D">
            <w:pPr>
              <w:widowControl w:val="0"/>
              <w:numPr>
                <w:ilvl w:val="0"/>
                <w:numId w:val="0"/>
              </w:numPr>
              <w:spacing w:line="360" w:lineRule="auto"/>
              <w:ind w:firstLine="440" w:firstLineChars="200"/>
              <w:jc w:val="both"/>
              <w:rPr>
                <w:rFonts w:hint="default"/>
                <w:vertAlign w:val="baseline"/>
                <w:lang w:val="en-US" w:eastAsia="zh-CN"/>
              </w:rPr>
            </w:pPr>
            <w:r>
              <w:rPr>
                <w:rFonts w:hint="eastAsia" w:ascii="仿宋" w:hAnsi="仿宋" w:eastAsia="仿宋" w:cs="仿宋"/>
                <w:sz w:val="22"/>
                <w:szCs w:val="22"/>
                <w:lang w:val="en-US" w:eastAsia="zh-CN"/>
              </w:rPr>
              <w:t>2014年7月至今，湖南开放大学应用技术学院，土建专业责任教师及土建教研室主任岗位，从事开放教育土木工程专业教学和科研工作。</w:t>
            </w:r>
          </w:p>
        </w:tc>
        <w:tc>
          <w:tcPr>
            <w:tcW w:w="818" w:type="dxa"/>
            <w:vMerge w:val="continue"/>
            <w:vAlign w:val="center"/>
          </w:tcPr>
          <w:p w14:paraId="053D6317">
            <w:pPr>
              <w:widowControl w:val="0"/>
              <w:jc w:val="both"/>
              <w:rPr>
                <w:rFonts w:hint="default"/>
                <w:vertAlign w:val="baseline"/>
                <w:lang w:val="en-US" w:eastAsia="zh-CN"/>
              </w:rPr>
            </w:pPr>
          </w:p>
        </w:tc>
      </w:tr>
      <w:tr w14:paraId="468F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363E04F0">
            <w:pPr>
              <w:widowControl w:val="0"/>
              <w:jc w:val="both"/>
            </w:pPr>
          </w:p>
        </w:tc>
        <w:tc>
          <w:tcPr>
            <w:tcW w:w="1635" w:type="dxa"/>
            <w:gridSpan w:val="2"/>
            <w:vAlign w:val="center"/>
          </w:tcPr>
          <w:p w14:paraId="469A2C77">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14:paraId="4893A5F3">
            <w:pPr>
              <w:widowControl w:val="0"/>
              <w:numPr>
                <w:ilvl w:val="0"/>
                <w:numId w:val="0"/>
              </w:numPr>
              <w:jc w:val="center"/>
              <w:rPr>
                <w:rFonts w:hint="default" w:eastAsiaTheme="minorEastAsia"/>
                <w:lang w:val="en-US" w:eastAsia="zh-CN"/>
              </w:rPr>
            </w:pPr>
            <w:r>
              <w:rPr>
                <w:rFonts w:hint="eastAsia" w:ascii="仿宋" w:hAnsi="仿宋" w:eastAsia="仿宋" w:cs="仿宋"/>
                <w:lang w:val="en-US" w:eastAsia="zh-CN"/>
              </w:rPr>
              <w:t>博士研究生</w:t>
            </w:r>
          </w:p>
        </w:tc>
        <w:tc>
          <w:tcPr>
            <w:tcW w:w="1635" w:type="dxa"/>
            <w:gridSpan w:val="2"/>
            <w:vAlign w:val="center"/>
          </w:tcPr>
          <w:p w14:paraId="04E064C5">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14:paraId="29EE5984">
            <w:pPr>
              <w:widowControl w:val="0"/>
              <w:numPr>
                <w:ilvl w:val="0"/>
                <w:numId w:val="0"/>
              </w:numPr>
              <w:jc w:val="center"/>
              <w:rPr>
                <w:rFonts w:hint="default"/>
                <w:vertAlign w:val="baseline"/>
                <w:lang w:val="en-US" w:eastAsia="zh-CN"/>
              </w:rPr>
            </w:pPr>
            <w:r>
              <w:rPr>
                <w:rFonts w:hint="eastAsia" w:ascii="仿宋" w:hAnsi="仿宋" w:eastAsia="仿宋" w:cs="仿宋"/>
                <w:lang w:val="en-US" w:eastAsia="zh-CN"/>
              </w:rPr>
              <w:t>博士</w:t>
            </w:r>
          </w:p>
        </w:tc>
        <w:tc>
          <w:tcPr>
            <w:tcW w:w="1672" w:type="dxa"/>
            <w:gridSpan w:val="2"/>
            <w:vAlign w:val="center"/>
          </w:tcPr>
          <w:p w14:paraId="47C48542">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14:paraId="62A82FE2">
            <w:pPr>
              <w:widowControl w:val="0"/>
              <w:numPr>
                <w:ilvl w:val="0"/>
                <w:numId w:val="0"/>
              </w:numPr>
              <w:ind w:left="0" w:leftChars="0" w:firstLine="0" w:firstLineChars="0"/>
              <w:jc w:val="center"/>
              <w:rPr>
                <w:rFonts w:hint="default"/>
                <w:vertAlign w:val="baseline"/>
                <w:lang w:val="en-US" w:eastAsia="zh-CN"/>
              </w:rPr>
            </w:pPr>
            <w:r>
              <w:rPr>
                <w:rFonts w:hint="eastAsia" w:ascii="仿宋" w:hAnsi="仿宋" w:eastAsia="仿宋" w:cs="仿宋"/>
                <w:lang w:val="en-US" w:eastAsia="zh-CN"/>
              </w:rPr>
              <w:t>免试</w:t>
            </w:r>
          </w:p>
        </w:tc>
        <w:tc>
          <w:tcPr>
            <w:tcW w:w="1672" w:type="dxa"/>
            <w:gridSpan w:val="2"/>
            <w:vAlign w:val="center"/>
          </w:tcPr>
          <w:p w14:paraId="2BC81FEE">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14:paraId="73B235C8">
            <w:pPr>
              <w:widowControl w:val="0"/>
              <w:jc w:val="center"/>
              <w:rPr>
                <w:rFonts w:hint="default"/>
                <w:vertAlign w:val="baseline"/>
                <w:lang w:val="en-US" w:eastAsia="zh-CN"/>
              </w:rPr>
            </w:pPr>
            <w:r>
              <w:rPr>
                <w:rFonts w:hint="eastAsia" w:ascii="仿宋" w:hAnsi="仿宋" w:eastAsia="仿宋" w:cs="仿宋"/>
                <w:lang w:val="en-US" w:eastAsia="zh-CN"/>
              </w:rPr>
              <w:t>免试</w:t>
            </w:r>
          </w:p>
        </w:tc>
        <w:tc>
          <w:tcPr>
            <w:tcW w:w="818" w:type="dxa"/>
            <w:vMerge w:val="continue"/>
            <w:vAlign w:val="center"/>
          </w:tcPr>
          <w:p w14:paraId="34D08255">
            <w:pPr>
              <w:widowControl w:val="0"/>
              <w:jc w:val="both"/>
              <w:rPr>
                <w:rFonts w:hint="default"/>
                <w:vertAlign w:val="baseline"/>
                <w:lang w:val="en-US" w:eastAsia="zh-CN"/>
              </w:rPr>
            </w:pPr>
          </w:p>
        </w:tc>
      </w:tr>
      <w:tr w14:paraId="54388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2E9E1DDF">
            <w:pPr>
              <w:widowControl w:val="0"/>
              <w:jc w:val="both"/>
            </w:pPr>
          </w:p>
        </w:tc>
        <w:tc>
          <w:tcPr>
            <w:tcW w:w="1635" w:type="dxa"/>
            <w:gridSpan w:val="2"/>
            <w:vMerge w:val="restart"/>
            <w:vAlign w:val="center"/>
          </w:tcPr>
          <w:p w14:paraId="358C3AFF">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14:paraId="4DB602AF">
            <w:pPr>
              <w:widowControl w:val="0"/>
              <w:numPr>
                <w:ilvl w:val="0"/>
                <w:numId w:val="0"/>
              </w:numPr>
              <w:jc w:val="right"/>
              <w:rPr>
                <w:rFonts w:hint="eastAsia" w:eastAsiaTheme="minorEastAsia"/>
                <w:lang w:val="en-US" w:eastAsia="zh-CN"/>
              </w:rPr>
            </w:pPr>
            <w:r>
              <w:rPr>
                <w:rFonts w:hint="eastAsia"/>
                <w:lang w:val="en-US" w:eastAsia="zh-CN"/>
              </w:rPr>
              <w:t>年度</w:t>
            </w:r>
          </w:p>
        </w:tc>
        <w:tc>
          <w:tcPr>
            <w:tcW w:w="1635" w:type="dxa"/>
            <w:gridSpan w:val="2"/>
            <w:vAlign w:val="center"/>
          </w:tcPr>
          <w:p w14:paraId="342770F9">
            <w:pPr>
              <w:widowControl w:val="0"/>
              <w:numPr>
                <w:ilvl w:val="0"/>
                <w:numId w:val="0"/>
              </w:numPr>
              <w:jc w:val="right"/>
              <w:rPr>
                <w:rFonts w:hint="default"/>
                <w:lang w:val="en-US" w:eastAsia="zh-CN"/>
              </w:rPr>
            </w:pPr>
            <w:r>
              <w:rPr>
                <w:rFonts w:hint="eastAsia"/>
                <w:lang w:val="en-US" w:eastAsia="zh-CN"/>
              </w:rPr>
              <w:t>年度</w:t>
            </w:r>
          </w:p>
        </w:tc>
        <w:tc>
          <w:tcPr>
            <w:tcW w:w="1635" w:type="dxa"/>
            <w:vAlign w:val="center"/>
          </w:tcPr>
          <w:p w14:paraId="36E53405">
            <w:pPr>
              <w:widowControl w:val="0"/>
              <w:numPr>
                <w:ilvl w:val="0"/>
                <w:numId w:val="0"/>
              </w:numPr>
              <w:jc w:val="right"/>
              <w:rPr>
                <w:rFonts w:hint="default"/>
                <w:vertAlign w:val="baseline"/>
                <w:lang w:val="en-US" w:eastAsia="zh-CN"/>
              </w:rPr>
            </w:pPr>
            <w:r>
              <w:rPr>
                <w:rFonts w:hint="eastAsia"/>
                <w:lang w:val="en-US" w:eastAsia="zh-CN"/>
              </w:rPr>
              <w:t>年度</w:t>
            </w:r>
          </w:p>
        </w:tc>
        <w:tc>
          <w:tcPr>
            <w:tcW w:w="1672" w:type="dxa"/>
            <w:gridSpan w:val="2"/>
            <w:vAlign w:val="center"/>
          </w:tcPr>
          <w:p w14:paraId="6E471B32">
            <w:pPr>
              <w:widowControl w:val="0"/>
              <w:numPr>
                <w:ilvl w:val="0"/>
                <w:numId w:val="0"/>
              </w:numPr>
              <w:ind w:left="0" w:leftChars="0" w:firstLine="0" w:firstLineChars="0"/>
              <w:jc w:val="center"/>
              <w:rPr>
                <w:rFonts w:hint="eastAsia"/>
                <w:lang w:val="en-US" w:eastAsia="zh-CN"/>
              </w:rPr>
            </w:pPr>
            <w:r>
              <w:rPr>
                <w:rFonts w:hint="eastAsia"/>
                <w:lang w:val="en-US" w:eastAsia="zh-CN"/>
              </w:rPr>
              <w:t>2022年度</w:t>
            </w:r>
          </w:p>
        </w:tc>
        <w:tc>
          <w:tcPr>
            <w:tcW w:w="1672" w:type="dxa"/>
            <w:vAlign w:val="center"/>
          </w:tcPr>
          <w:p w14:paraId="6FBECBB4">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2023年度</w:t>
            </w:r>
          </w:p>
        </w:tc>
        <w:tc>
          <w:tcPr>
            <w:tcW w:w="3346" w:type="dxa"/>
            <w:gridSpan w:val="4"/>
            <w:vAlign w:val="center"/>
          </w:tcPr>
          <w:p w14:paraId="0F9983C8">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14:paraId="1F7FA404">
            <w:pPr>
              <w:widowControl w:val="0"/>
              <w:jc w:val="both"/>
              <w:rPr>
                <w:rFonts w:hint="default"/>
                <w:vertAlign w:val="baseline"/>
                <w:lang w:val="en-US" w:eastAsia="zh-CN"/>
              </w:rPr>
            </w:pPr>
          </w:p>
        </w:tc>
      </w:tr>
      <w:tr w14:paraId="53AC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7A16BED8">
            <w:pPr>
              <w:widowControl w:val="0"/>
              <w:jc w:val="both"/>
            </w:pPr>
          </w:p>
        </w:tc>
        <w:tc>
          <w:tcPr>
            <w:tcW w:w="1635" w:type="dxa"/>
            <w:gridSpan w:val="2"/>
            <w:vMerge w:val="continue"/>
            <w:vAlign w:val="center"/>
          </w:tcPr>
          <w:p w14:paraId="0D4AAB13">
            <w:pPr>
              <w:widowControl w:val="0"/>
              <w:numPr>
                <w:ilvl w:val="0"/>
                <w:numId w:val="0"/>
              </w:numPr>
              <w:jc w:val="both"/>
              <w:rPr>
                <w:rFonts w:hint="eastAsia"/>
                <w:lang w:val="en-US" w:eastAsia="zh-CN"/>
              </w:rPr>
            </w:pPr>
          </w:p>
        </w:tc>
        <w:tc>
          <w:tcPr>
            <w:tcW w:w="1635" w:type="dxa"/>
            <w:gridSpan w:val="2"/>
            <w:vAlign w:val="center"/>
          </w:tcPr>
          <w:p w14:paraId="2E2239BD">
            <w:pPr>
              <w:widowControl w:val="0"/>
              <w:numPr>
                <w:ilvl w:val="0"/>
                <w:numId w:val="0"/>
              </w:numPr>
              <w:jc w:val="center"/>
              <w:rPr>
                <w:rFonts w:hint="eastAsia" w:eastAsiaTheme="minorEastAsia"/>
                <w:lang w:val="en-US" w:eastAsia="zh-CN"/>
              </w:rPr>
            </w:pPr>
            <w:r>
              <w:rPr>
                <w:rFonts w:hint="eastAsia"/>
                <w:lang w:val="en-US" w:eastAsia="zh-CN"/>
              </w:rPr>
              <w:t>/</w:t>
            </w:r>
          </w:p>
        </w:tc>
        <w:tc>
          <w:tcPr>
            <w:tcW w:w="1635" w:type="dxa"/>
            <w:gridSpan w:val="2"/>
            <w:vAlign w:val="center"/>
          </w:tcPr>
          <w:p w14:paraId="67C388FF">
            <w:pPr>
              <w:widowControl w:val="0"/>
              <w:numPr>
                <w:ilvl w:val="0"/>
                <w:numId w:val="0"/>
              </w:numPr>
              <w:jc w:val="center"/>
              <w:rPr>
                <w:rFonts w:hint="default"/>
                <w:lang w:val="en-US" w:eastAsia="zh-CN"/>
              </w:rPr>
            </w:pPr>
            <w:r>
              <w:rPr>
                <w:rFonts w:hint="eastAsia"/>
                <w:lang w:val="en-US" w:eastAsia="zh-CN"/>
              </w:rPr>
              <w:t>/</w:t>
            </w:r>
          </w:p>
        </w:tc>
        <w:tc>
          <w:tcPr>
            <w:tcW w:w="1635" w:type="dxa"/>
            <w:vAlign w:val="center"/>
          </w:tcPr>
          <w:p w14:paraId="32F7D598">
            <w:pPr>
              <w:widowControl w:val="0"/>
              <w:numPr>
                <w:ilvl w:val="0"/>
                <w:numId w:val="0"/>
              </w:numPr>
              <w:jc w:val="center"/>
              <w:rPr>
                <w:rFonts w:hint="default"/>
                <w:vertAlign w:val="baseline"/>
                <w:lang w:val="en-US" w:eastAsia="zh-CN"/>
              </w:rPr>
            </w:pPr>
            <w:r>
              <w:rPr>
                <w:rFonts w:hint="eastAsia"/>
                <w:vertAlign w:val="baseline"/>
                <w:lang w:val="en-US" w:eastAsia="zh-CN"/>
              </w:rPr>
              <w:t>/</w:t>
            </w:r>
          </w:p>
        </w:tc>
        <w:tc>
          <w:tcPr>
            <w:tcW w:w="1672" w:type="dxa"/>
            <w:gridSpan w:val="2"/>
            <w:vAlign w:val="center"/>
          </w:tcPr>
          <w:p w14:paraId="03C15353">
            <w:pPr>
              <w:widowControl w:val="0"/>
              <w:numPr>
                <w:ilvl w:val="0"/>
                <w:numId w:val="0"/>
              </w:numPr>
              <w:ind w:left="0" w:leftChars="0" w:firstLine="0" w:firstLineChars="0"/>
              <w:jc w:val="center"/>
              <w:rPr>
                <w:rFonts w:hint="eastAsia" w:ascii="仿宋" w:hAnsi="仿宋" w:eastAsia="仿宋" w:cs="仿宋"/>
                <w:lang w:val="en-US" w:eastAsia="zh-CN"/>
              </w:rPr>
            </w:pPr>
            <w:r>
              <w:rPr>
                <w:rFonts w:hint="eastAsia" w:ascii="仿宋" w:hAnsi="仿宋" w:eastAsia="仿宋" w:cs="仿宋"/>
                <w:lang w:val="en-US" w:eastAsia="zh-CN"/>
              </w:rPr>
              <w:t>90学时</w:t>
            </w:r>
          </w:p>
        </w:tc>
        <w:tc>
          <w:tcPr>
            <w:tcW w:w="1672" w:type="dxa"/>
            <w:vAlign w:val="center"/>
          </w:tcPr>
          <w:p w14:paraId="27FB51DF">
            <w:pPr>
              <w:widowControl w:val="0"/>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90学时</w:t>
            </w:r>
          </w:p>
        </w:tc>
        <w:tc>
          <w:tcPr>
            <w:tcW w:w="3346" w:type="dxa"/>
            <w:gridSpan w:val="4"/>
            <w:vAlign w:val="center"/>
          </w:tcPr>
          <w:p w14:paraId="5483D992">
            <w:pPr>
              <w:widowControl w:val="0"/>
              <w:jc w:val="center"/>
              <w:rPr>
                <w:rFonts w:hint="default" w:ascii="仿宋" w:hAnsi="仿宋" w:eastAsia="仿宋" w:cs="仿宋"/>
                <w:vertAlign w:val="baseline"/>
                <w:lang w:val="en-US" w:eastAsia="zh-CN"/>
              </w:rPr>
            </w:pPr>
            <w:r>
              <w:rPr>
                <w:rFonts w:hint="default" w:ascii="Times New Roman" w:hAnsi="Times New Roman" w:eastAsia="仿宋" w:cs="Times New Roman"/>
                <w:highlight w:val="none"/>
                <w:vertAlign w:val="baseline"/>
                <w:lang w:val="en-US" w:eastAsia="zh-CN"/>
              </w:rPr>
              <w:t>（202</w:t>
            </w:r>
            <w:r>
              <w:rPr>
                <w:rFonts w:hint="eastAsia" w:ascii="Times New Roman" w:hAnsi="Times New Roman" w:eastAsia="仿宋" w:cs="Times New Roman"/>
                <w:highlight w:val="none"/>
                <w:vertAlign w:val="baseline"/>
                <w:lang w:val="en-US" w:eastAsia="zh-CN"/>
              </w:rPr>
              <w:t>4</w:t>
            </w:r>
            <w:r>
              <w:rPr>
                <w:rFonts w:hint="default" w:ascii="Times New Roman" w:hAnsi="Times New Roman" w:eastAsia="仿宋" w:cs="Times New Roman"/>
                <w:highlight w:val="none"/>
                <w:vertAlign w:val="baseline"/>
                <w:lang w:val="en-US" w:eastAsia="zh-CN"/>
              </w:rPr>
              <w:t>）00</w:t>
            </w:r>
            <w:r>
              <w:rPr>
                <w:rFonts w:hint="eastAsia" w:ascii="Times New Roman" w:hAnsi="Times New Roman" w:eastAsia="仿宋" w:cs="Times New Roman"/>
                <w:highlight w:val="none"/>
                <w:vertAlign w:val="baseline"/>
                <w:lang w:val="en-US" w:eastAsia="zh-CN"/>
              </w:rPr>
              <w:t>002228</w:t>
            </w:r>
          </w:p>
        </w:tc>
        <w:tc>
          <w:tcPr>
            <w:tcW w:w="818" w:type="dxa"/>
            <w:vMerge w:val="continue"/>
            <w:vAlign w:val="center"/>
          </w:tcPr>
          <w:p w14:paraId="5C6BCB84">
            <w:pPr>
              <w:widowControl w:val="0"/>
              <w:jc w:val="both"/>
              <w:rPr>
                <w:rFonts w:hint="default"/>
                <w:vertAlign w:val="baseline"/>
                <w:lang w:val="en-US" w:eastAsia="zh-CN"/>
              </w:rPr>
            </w:pPr>
          </w:p>
        </w:tc>
      </w:tr>
      <w:tr w14:paraId="31EA0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7037F743">
            <w:pPr>
              <w:widowControl w:val="0"/>
              <w:jc w:val="both"/>
            </w:pPr>
          </w:p>
        </w:tc>
        <w:tc>
          <w:tcPr>
            <w:tcW w:w="1635" w:type="dxa"/>
            <w:gridSpan w:val="2"/>
            <w:vMerge w:val="restart"/>
            <w:vAlign w:val="center"/>
          </w:tcPr>
          <w:p w14:paraId="2AD41796">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14:paraId="21404CAD">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gridSpan w:val="2"/>
            <w:vAlign w:val="center"/>
          </w:tcPr>
          <w:p w14:paraId="6A63DF3F">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35" w:type="dxa"/>
            <w:vAlign w:val="center"/>
          </w:tcPr>
          <w:p w14:paraId="39632B26">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gridSpan w:val="2"/>
            <w:vAlign w:val="center"/>
          </w:tcPr>
          <w:p w14:paraId="4D8AD58A">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1672" w:type="dxa"/>
            <w:vAlign w:val="center"/>
          </w:tcPr>
          <w:p w14:paraId="7BADFFE6">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2023年度</w:t>
            </w:r>
          </w:p>
        </w:tc>
        <w:tc>
          <w:tcPr>
            <w:tcW w:w="3346" w:type="dxa"/>
            <w:gridSpan w:val="4"/>
            <w:vAlign w:val="center"/>
          </w:tcPr>
          <w:p w14:paraId="68A02196">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14:paraId="11196D64">
            <w:pPr>
              <w:widowControl w:val="0"/>
              <w:jc w:val="both"/>
              <w:rPr>
                <w:rFonts w:hint="default"/>
                <w:vertAlign w:val="baseline"/>
                <w:lang w:val="en-US" w:eastAsia="zh-CN"/>
              </w:rPr>
            </w:pPr>
          </w:p>
        </w:tc>
      </w:tr>
      <w:tr w14:paraId="2924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38BE9CC9">
            <w:pPr>
              <w:widowControl w:val="0"/>
              <w:jc w:val="both"/>
            </w:pPr>
          </w:p>
        </w:tc>
        <w:tc>
          <w:tcPr>
            <w:tcW w:w="1635" w:type="dxa"/>
            <w:gridSpan w:val="2"/>
            <w:vMerge w:val="continue"/>
            <w:vAlign w:val="center"/>
          </w:tcPr>
          <w:p w14:paraId="1988B7EB">
            <w:pPr>
              <w:widowControl w:val="0"/>
              <w:numPr>
                <w:ilvl w:val="0"/>
                <w:numId w:val="0"/>
              </w:numPr>
              <w:jc w:val="both"/>
              <w:rPr>
                <w:rFonts w:hint="eastAsia"/>
                <w:lang w:val="en-US" w:eastAsia="zh-CN"/>
              </w:rPr>
            </w:pPr>
          </w:p>
        </w:tc>
        <w:tc>
          <w:tcPr>
            <w:tcW w:w="1635" w:type="dxa"/>
            <w:gridSpan w:val="2"/>
            <w:vAlign w:val="center"/>
          </w:tcPr>
          <w:p w14:paraId="46E91447">
            <w:pPr>
              <w:widowControl w:val="0"/>
              <w:numPr>
                <w:ilvl w:val="0"/>
                <w:numId w:val="0"/>
              </w:numPr>
              <w:ind w:left="0" w:leftChars="0" w:firstLine="0" w:firstLineChars="0"/>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称职</w:t>
            </w:r>
          </w:p>
        </w:tc>
        <w:tc>
          <w:tcPr>
            <w:tcW w:w="1635" w:type="dxa"/>
            <w:gridSpan w:val="2"/>
            <w:vAlign w:val="center"/>
          </w:tcPr>
          <w:p w14:paraId="3616CA53">
            <w:pPr>
              <w:widowControl w:val="0"/>
              <w:numPr>
                <w:ilvl w:val="0"/>
                <w:numId w:val="0"/>
              </w:numPr>
              <w:ind w:left="0" w:leftChars="0" w:firstLine="0" w:firstLineChars="0"/>
              <w:jc w:val="center"/>
              <w:rPr>
                <w:rFonts w:hint="eastAsia" w:ascii="仿宋" w:hAnsi="仿宋" w:eastAsia="仿宋" w:cs="仿宋"/>
                <w:kern w:val="2"/>
                <w:sz w:val="21"/>
                <w:szCs w:val="24"/>
                <w:vertAlign w:val="baseline"/>
                <w:lang w:val="en-US" w:eastAsia="zh-CN" w:bidi="ar-SA"/>
              </w:rPr>
            </w:pPr>
            <w:r>
              <w:rPr>
                <w:rFonts w:hint="eastAsia" w:ascii="仿宋" w:hAnsi="仿宋" w:eastAsia="仿宋" w:cs="仿宋"/>
                <w:lang w:val="en-US" w:eastAsia="zh-CN"/>
              </w:rPr>
              <w:t>称职</w:t>
            </w:r>
          </w:p>
        </w:tc>
        <w:tc>
          <w:tcPr>
            <w:tcW w:w="1635" w:type="dxa"/>
            <w:vAlign w:val="center"/>
          </w:tcPr>
          <w:p w14:paraId="3C525A03">
            <w:pPr>
              <w:widowControl w:val="0"/>
              <w:numPr>
                <w:ilvl w:val="0"/>
                <w:numId w:val="0"/>
              </w:numPr>
              <w:ind w:left="0" w:leftChars="0" w:firstLine="0" w:firstLineChars="0"/>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称职</w:t>
            </w:r>
          </w:p>
        </w:tc>
        <w:tc>
          <w:tcPr>
            <w:tcW w:w="1672" w:type="dxa"/>
            <w:gridSpan w:val="2"/>
            <w:vAlign w:val="center"/>
          </w:tcPr>
          <w:p w14:paraId="54431904">
            <w:pPr>
              <w:widowControl w:val="0"/>
              <w:numPr>
                <w:ilvl w:val="0"/>
                <w:numId w:val="0"/>
              </w:numPr>
              <w:ind w:left="0" w:leftChars="0" w:firstLine="0" w:firstLineChars="0"/>
              <w:jc w:val="center"/>
              <w:rPr>
                <w:rFonts w:hint="eastAsia" w:ascii="仿宋" w:hAnsi="仿宋" w:eastAsia="仿宋" w:cs="仿宋"/>
                <w:kern w:val="2"/>
                <w:sz w:val="21"/>
                <w:szCs w:val="24"/>
                <w:vertAlign w:val="baseline"/>
                <w:lang w:val="en-US" w:eastAsia="zh-CN" w:bidi="ar-SA"/>
              </w:rPr>
            </w:pPr>
            <w:r>
              <w:rPr>
                <w:rFonts w:hint="eastAsia" w:ascii="仿宋" w:hAnsi="仿宋" w:eastAsia="仿宋" w:cs="仿宋"/>
                <w:vertAlign w:val="baseline"/>
                <w:lang w:val="en-US" w:eastAsia="zh-CN"/>
              </w:rPr>
              <w:t>优秀</w:t>
            </w:r>
          </w:p>
        </w:tc>
        <w:tc>
          <w:tcPr>
            <w:tcW w:w="1672" w:type="dxa"/>
            <w:vAlign w:val="center"/>
          </w:tcPr>
          <w:p w14:paraId="5CAA0432">
            <w:pPr>
              <w:widowControl w:val="0"/>
              <w:numPr>
                <w:ilvl w:val="0"/>
                <w:numId w:val="0"/>
              </w:numPr>
              <w:ind w:left="0" w:leftChars="0" w:firstLine="0" w:firstLineChars="0"/>
              <w:jc w:val="center"/>
              <w:rPr>
                <w:rFonts w:hint="eastAsia" w:ascii="仿宋" w:hAnsi="仿宋" w:eastAsia="仿宋" w:cs="仿宋"/>
                <w:kern w:val="2"/>
                <w:sz w:val="21"/>
                <w:szCs w:val="24"/>
                <w:vertAlign w:val="baseline"/>
                <w:lang w:val="en-US" w:eastAsia="zh-CN" w:bidi="ar-SA"/>
              </w:rPr>
            </w:pPr>
            <w:r>
              <w:rPr>
                <w:rFonts w:hint="eastAsia" w:ascii="仿宋" w:hAnsi="仿宋" w:eastAsia="仿宋" w:cs="仿宋"/>
                <w:vertAlign w:val="baseline"/>
                <w:lang w:val="en-US" w:eastAsia="zh-CN"/>
              </w:rPr>
              <w:t>优秀</w:t>
            </w:r>
          </w:p>
        </w:tc>
        <w:tc>
          <w:tcPr>
            <w:tcW w:w="3346" w:type="dxa"/>
            <w:gridSpan w:val="4"/>
            <w:vAlign w:val="center"/>
          </w:tcPr>
          <w:p w14:paraId="16B14A13">
            <w:pPr>
              <w:widowControl w:val="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2016年、2017年优秀</w:t>
            </w:r>
          </w:p>
        </w:tc>
        <w:tc>
          <w:tcPr>
            <w:tcW w:w="818" w:type="dxa"/>
            <w:vMerge w:val="continue"/>
            <w:vAlign w:val="center"/>
          </w:tcPr>
          <w:p w14:paraId="53FFB5F5">
            <w:pPr>
              <w:widowControl w:val="0"/>
              <w:jc w:val="both"/>
              <w:rPr>
                <w:rFonts w:hint="default"/>
                <w:vertAlign w:val="baseline"/>
                <w:lang w:val="en-US" w:eastAsia="zh-CN"/>
              </w:rPr>
            </w:pPr>
          </w:p>
        </w:tc>
      </w:tr>
      <w:tr w14:paraId="5233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trPr>
        <w:tc>
          <w:tcPr>
            <w:tcW w:w="2175" w:type="dxa"/>
            <w:gridSpan w:val="3"/>
            <w:vAlign w:val="center"/>
          </w:tcPr>
          <w:p w14:paraId="4B09AA0A">
            <w:pPr>
              <w:widowControl w:val="0"/>
              <w:numPr>
                <w:ilvl w:val="0"/>
                <w:numId w:val="0"/>
              </w:numPr>
              <w:jc w:val="center"/>
              <w:rPr>
                <w:rFonts w:hint="eastAsia"/>
                <w:b/>
                <w:bCs/>
                <w:lang w:val="en-US" w:eastAsia="zh-CN"/>
              </w:rPr>
            </w:pPr>
            <w:r>
              <w:rPr>
                <w:rFonts w:hint="eastAsia"/>
                <w:b/>
                <w:bCs/>
                <w:lang w:val="en-US" w:eastAsia="zh-CN"/>
              </w:rPr>
              <w:t>学生思想政治教育</w:t>
            </w:r>
          </w:p>
          <w:p w14:paraId="7473E192">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14:paraId="6022C43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vertAlign w:val="baseline"/>
                <w:lang w:val="en-US" w:eastAsia="zh-CN"/>
              </w:rPr>
            </w:pPr>
            <w:r>
              <w:rPr>
                <w:rFonts w:hint="default" w:ascii="仿宋" w:hAnsi="仿宋" w:eastAsia="仿宋" w:cs="仿宋"/>
                <w:lang w:val="en-US" w:eastAsia="zh-CN"/>
              </w:rPr>
              <w:t>2016年担任湖南电大直属学院16春土木本科班的兼职辅导员期间，坚持在教育教学中落实立德树人的根本任务，努力引导学生树立正确的世界观、人生观、价值观和良好的思想品德，把思想政治工作贯穿教育教学全过程。</w:t>
            </w:r>
            <w:r>
              <w:rPr>
                <w:rFonts w:hint="eastAsia" w:ascii="仿宋" w:hAnsi="仿宋" w:eastAsia="仿宋" w:cs="仿宋"/>
                <w:lang w:val="en-US" w:eastAsia="zh-CN"/>
              </w:rPr>
              <w:t>每学期为直属学院和湘潭分校土木工程专业本科的学生提供毕业论文指导服务工作。为直属学院提供多门重点、难点课程的面授课导学教学服务，为学员答疑解难。给学员释疑解难、敦学促学的同时引领学员前瞻行业趋势、分享前沿技术。多次到岳阳、湘潭分校等分校送教，开展教学和教学实践活动。2016年、2017年、2022年、2023年度考核优秀。</w:t>
            </w:r>
          </w:p>
        </w:tc>
        <w:tc>
          <w:tcPr>
            <w:tcW w:w="818" w:type="dxa"/>
            <w:vAlign w:val="center"/>
          </w:tcPr>
          <w:p w14:paraId="3AA10D65">
            <w:pPr>
              <w:widowControl w:val="0"/>
              <w:jc w:val="center"/>
              <w:rPr>
                <w:rFonts w:hint="default"/>
                <w:vertAlign w:val="baseline"/>
                <w:lang w:val="en-US" w:eastAsia="zh-CN"/>
              </w:rPr>
            </w:pPr>
            <w:r>
              <w:rPr>
                <w:rFonts w:hint="eastAsia"/>
                <w:vertAlign w:val="baseline"/>
                <w:lang w:val="en-US" w:eastAsia="zh-CN"/>
              </w:rPr>
              <w:t>部门审核签字盖章</w:t>
            </w:r>
          </w:p>
        </w:tc>
      </w:tr>
    </w:tbl>
    <w:p w14:paraId="228E2066">
      <w:r>
        <w:br w:type="page"/>
      </w:r>
    </w:p>
    <w:tbl>
      <w:tblPr>
        <w:tblStyle w:val="5"/>
        <w:tblW w:w="14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6052"/>
        <w:gridCol w:w="1500"/>
        <w:gridCol w:w="1600"/>
        <w:gridCol w:w="1789"/>
        <w:gridCol w:w="1161"/>
        <w:gridCol w:w="784"/>
      </w:tblGrid>
      <w:tr w14:paraId="56B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462" w:type="dxa"/>
            <w:gridSpan w:val="7"/>
            <w:vAlign w:val="center"/>
          </w:tcPr>
          <w:p w14:paraId="489DC841">
            <w:pPr>
              <w:jc w:val="center"/>
              <w:rPr>
                <w:rFonts w:hint="eastAsia" w:eastAsiaTheme="minorEastAsia"/>
                <w:b/>
                <w:bCs/>
                <w:vertAlign w:val="baseline"/>
                <w:lang w:eastAsia="zh-CN"/>
              </w:rPr>
            </w:pPr>
            <w:r>
              <w:rPr>
                <w:rFonts w:hint="eastAsia"/>
                <w:b/>
                <w:bCs/>
                <w:vertAlign w:val="baseline"/>
                <w:lang w:eastAsia="zh-CN"/>
              </w:rPr>
              <w:t>项目名称</w:t>
            </w:r>
          </w:p>
        </w:tc>
        <w:tc>
          <w:tcPr>
            <w:tcW w:w="784" w:type="dxa"/>
          </w:tcPr>
          <w:p w14:paraId="2CED0AD2">
            <w:pPr>
              <w:jc w:val="center"/>
              <w:rPr>
                <w:rFonts w:hint="eastAsia"/>
                <w:b/>
                <w:bCs/>
                <w:vertAlign w:val="baseline"/>
                <w:lang w:eastAsia="zh-CN"/>
              </w:rPr>
            </w:pPr>
            <w:r>
              <w:rPr>
                <w:rFonts w:hint="eastAsia"/>
                <w:b/>
                <w:bCs/>
                <w:vertAlign w:val="baseline"/>
                <w:lang w:eastAsia="zh-CN"/>
              </w:rPr>
              <w:t>审核</w:t>
            </w:r>
          </w:p>
          <w:p w14:paraId="7113269C">
            <w:pPr>
              <w:jc w:val="center"/>
              <w:rPr>
                <w:rFonts w:hint="eastAsia" w:eastAsiaTheme="minorEastAsia"/>
                <w:vertAlign w:val="baseline"/>
                <w:lang w:eastAsia="zh-CN"/>
              </w:rPr>
            </w:pPr>
            <w:r>
              <w:rPr>
                <w:rFonts w:hint="eastAsia"/>
                <w:b/>
                <w:bCs/>
                <w:vertAlign w:val="baseline"/>
                <w:lang w:eastAsia="zh-CN"/>
              </w:rPr>
              <w:t>情况</w:t>
            </w:r>
          </w:p>
        </w:tc>
      </w:tr>
      <w:tr w14:paraId="3FB5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Align w:val="center"/>
          </w:tcPr>
          <w:p w14:paraId="4C7B457A">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2937" w:type="dxa"/>
            <w:gridSpan w:val="6"/>
            <w:vAlign w:val="center"/>
          </w:tcPr>
          <w:p w14:paraId="456D1C68">
            <w:pPr>
              <w:numPr>
                <w:ilvl w:val="0"/>
                <w:numId w:val="1"/>
              </w:numPr>
              <w:spacing w:line="360" w:lineRule="auto"/>
              <w:ind w:left="425" w:leftChars="0" w:hanging="425" w:firstLine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《红网》湖南频道·科教文卫“湘西山区走出的高校女教师，结对帮扶家乡</w:t>
            </w:r>
            <w:r>
              <w:rPr>
                <w:rFonts w:hint="eastAsia" w:ascii="仿宋" w:hAnsi="仿宋" w:eastAsia="仿宋" w:cs="仿宋"/>
                <w:sz w:val="24"/>
                <w:szCs w:val="24"/>
                <w:lang w:val="en-US" w:eastAsia="zh-CN"/>
              </w:rPr>
              <w:t>贫困户成功</w:t>
            </w:r>
            <w:r>
              <w:rPr>
                <w:rFonts w:hint="default" w:ascii="仿宋" w:hAnsi="仿宋" w:eastAsia="仿宋" w:cs="仿宋"/>
                <w:sz w:val="24"/>
                <w:szCs w:val="24"/>
                <w:lang w:val="en-US" w:eastAsia="zh-CN"/>
              </w:rPr>
              <w:t>脱贫</w:t>
            </w:r>
            <w:r>
              <w:rPr>
                <w:rFonts w:hint="default" w:ascii="Times New Roman" w:hAnsi="Times New Roman" w:eastAsia="仿宋" w:cs="Times New Roman"/>
                <w:sz w:val="24"/>
                <w:szCs w:val="24"/>
                <w:lang w:val="en-US" w:eastAsia="zh-CN"/>
              </w:rPr>
              <w:t>” 2019年。</w:t>
            </w:r>
          </w:p>
          <w:p w14:paraId="5FE28E85">
            <w:pPr>
              <w:numPr>
                <w:ilvl w:val="0"/>
                <w:numId w:val="1"/>
              </w:numPr>
              <w:spacing w:line="360" w:lineRule="auto"/>
              <w:ind w:left="425" w:leftChars="0" w:hanging="425" w:firstLineChars="0"/>
              <w:jc w:val="both"/>
              <w:rPr>
                <w:rFonts w:hint="default"/>
                <w:sz w:val="21"/>
                <w:szCs w:val="21"/>
                <w:lang w:val="en-US" w:eastAsia="zh-CN"/>
              </w:rPr>
            </w:pPr>
            <w:r>
              <w:rPr>
                <w:rFonts w:hint="eastAsia" w:ascii="仿宋" w:hAnsi="仿宋" w:eastAsia="仿宋" w:cs="仿宋"/>
                <w:sz w:val="24"/>
                <w:szCs w:val="24"/>
                <w:lang w:val="en-US" w:eastAsia="zh-CN"/>
              </w:rPr>
              <w:t>2020年参与国家开放大学组织的“春风志愿者行动”，作为志愿者为新疆兵团分部开放教育土木工程专业的学生提供了网上教学辅导和支持服务。</w:t>
            </w:r>
          </w:p>
          <w:p w14:paraId="33B85508">
            <w:pPr>
              <w:numPr>
                <w:ilvl w:val="0"/>
                <w:numId w:val="1"/>
              </w:numPr>
              <w:spacing w:line="360" w:lineRule="auto"/>
              <w:ind w:left="425" w:leftChars="0" w:hanging="425" w:firstLineChars="0"/>
              <w:jc w:val="both"/>
              <w:rPr>
                <w:rFonts w:hint="default"/>
                <w:sz w:val="21"/>
                <w:szCs w:val="21"/>
                <w:lang w:val="en-US" w:eastAsia="zh-CN"/>
              </w:rPr>
            </w:pPr>
            <w:r>
              <w:rPr>
                <w:rFonts w:hint="eastAsia" w:ascii="仿宋" w:hAnsi="仿宋" w:eastAsia="仿宋" w:cs="仿宋"/>
                <w:sz w:val="24"/>
                <w:szCs w:val="24"/>
                <w:lang w:val="en-US" w:eastAsia="zh-CN"/>
              </w:rPr>
              <w:t>2018年、2023年被中共湖南开放大学委员会评为“优秀共产党”。</w:t>
            </w:r>
          </w:p>
        </w:tc>
        <w:tc>
          <w:tcPr>
            <w:tcW w:w="784" w:type="dxa"/>
          </w:tcPr>
          <w:p w14:paraId="4549088D">
            <w:pPr>
              <w:jc w:val="center"/>
              <w:rPr>
                <w:rFonts w:hint="eastAsia"/>
                <w:vertAlign w:val="baseline"/>
                <w:lang w:eastAsia="zh-CN"/>
              </w:rPr>
            </w:pPr>
            <w:r>
              <w:rPr>
                <w:rFonts w:hint="eastAsia"/>
                <w:vertAlign w:val="baseline"/>
                <w:lang w:eastAsia="zh-CN"/>
              </w:rPr>
              <w:t>部门</w:t>
            </w:r>
          </w:p>
          <w:p w14:paraId="644851E5">
            <w:pPr>
              <w:jc w:val="center"/>
              <w:rPr>
                <w:rFonts w:hint="eastAsia"/>
                <w:vertAlign w:val="baseline"/>
                <w:lang w:eastAsia="zh-CN"/>
              </w:rPr>
            </w:pPr>
            <w:r>
              <w:rPr>
                <w:rFonts w:hint="eastAsia"/>
                <w:vertAlign w:val="baseline"/>
                <w:lang w:eastAsia="zh-CN"/>
              </w:rPr>
              <w:t>审核</w:t>
            </w:r>
          </w:p>
          <w:p w14:paraId="23738E9C">
            <w:pPr>
              <w:jc w:val="center"/>
              <w:rPr>
                <w:rFonts w:hint="eastAsia"/>
                <w:vertAlign w:val="baseline"/>
                <w:lang w:eastAsia="zh-CN"/>
              </w:rPr>
            </w:pPr>
          </w:p>
          <w:p w14:paraId="760728A3">
            <w:pPr>
              <w:jc w:val="center"/>
              <w:rPr>
                <w:vertAlign w:val="baseline"/>
              </w:rPr>
            </w:pPr>
            <w:r>
              <w:rPr>
                <w:rFonts w:hint="eastAsia"/>
                <w:vertAlign w:val="baseline"/>
                <w:lang w:eastAsia="zh-CN"/>
              </w:rPr>
              <w:t>审核人签名并盖章</w:t>
            </w:r>
          </w:p>
        </w:tc>
      </w:tr>
      <w:tr w14:paraId="435C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14:paraId="346BB7C2">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6887" w:type="dxa"/>
            <w:gridSpan w:val="2"/>
            <w:vAlign w:val="center"/>
          </w:tcPr>
          <w:p w14:paraId="22820069">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6050" w:type="dxa"/>
            <w:gridSpan w:val="4"/>
            <w:vAlign w:val="center"/>
          </w:tcPr>
          <w:p w14:paraId="1D782E79">
            <w:pPr>
              <w:ind w:firstLine="420" w:firstLineChars="200"/>
              <w:jc w:val="center"/>
              <w:rPr>
                <w:rFonts w:hint="default"/>
                <w:vertAlign w:val="baseline"/>
                <w:lang w:val="en-US" w:eastAsia="zh-CN"/>
              </w:rPr>
            </w:pPr>
            <w:r>
              <w:rPr>
                <w:rFonts w:hint="eastAsia"/>
                <w:lang w:val="en-US" w:eastAsia="zh-CN"/>
              </w:rPr>
              <w:t>教学工作量（学时）</w:t>
            </w:r>
          </w:p>
        </w:tc>
        <w:tc>
          <w:tcPr>
            <w:tcW w:w="784" w:type="dxa"/>
            <w:vMerge w:val="restart"/>
          </w:tcPr>
          <w:p w14:paraId="1FDE779A">
            <w:pPr>
              <w:jc w:val="center"/>
              <w:rPr>
                <w:rFonts w:hint="eastAsia"/>
                <w:vertAlign w:val="baseline"/>
                <w:lang w:eastAsia="zh-CN"/>
              </w:rPr>
            </w:pPr>
          </w:p>
          <w:p w14:paraId="1D0F46D5">
            <w:pPr>
              <w:jc w:val="center"/>
              <w:rPr>
                <w:rFonts w:hint="eastAsia"/>
                <w:vertAlign w:val="baseline"/>
                <w:lang w:eastAsia="zh-CN"/>
              </w:rPr>
            </w:pPr>
          </w:p>
          <w:p w14:paraId="4DDB44B3">
            <w:pPr>
              <w:jc w:val="center"/>
              <w:rPr>
                <w:rFonts w:hint="eastAsia"/>
                <w:vertAlign w:val="baseline"/>
                <w:lang w:eastAsia="zh-CN"/>
              </w:rPr>
            </w:pPr>
          </w:p>
          <w:p w14:paraId="7563E1DD">
            <w:pPr>
              <w:jc w:val="center"/>
              <w:rPr>
                <w:rFonts w:hint="eastAsia"/>
                <w:vertAlign w:val="baseline"/>
                <w:lang w:eastAsia="zh-CN"/>
              </w:rPr>
            </w:pPr>
            <w:r>
              <w:rPr>
                <w:rFonts w:hint="eastAsia"/>
                <w:vertAlign w:val="baseline"/>
                <w:lang w:eastAsia="zh-CN"/>
              </w:rPr>
              <w:t>部门</w:t>
            </w:r>
          </w:p>
          <w:p w14:paraId="4176A608">
            <w:pPr>
              <w:jc w:val="center"/>
              <w:rPr>
                <w:rFonts w:hint="eastAsia"/>
                <w:vertAlign w:val="baseline"/>
                <w:lang w:eastAsia="zh-CN"/>
              </w:rPr>
            </w:pPr>
            <w:r>
              <w:rPr>
                <w:rFonts w:hint="eastAsia"/>
                <w:vertAlign w:val="baseline"/>
                <w:lang w:eastAsia="zh-CN"/>
              </w:rPr>
              <w:t>审核</w:t>
            </w:r>
          </w:p>
          <w:p w14:paraId="301CB232">
            <w:pPr>
              <w:jc w:val="center"/>
              <w:rPr>
                <w:rFonts w:hint="eastAsia"/>
                <w:vertAlign w:val="baseline"/>
                <w:lang w:eastAsia="zh-CN"/>
              </w:rPr>
            </w:pPr>
          </w:p>
          <w:p w14:paraId="10C445F9">
            <w:pPr>
              <w:jc w:val="center"/>
              <w:rPr>
                <w:rFonts w:hint="eastAsia"/>
                <w:vertAlign w:val="baseline"/>
                <w:lang w:eastAsia="zh-CN"/>
              </w:rPr>
            </w:pPr>
          </w:p>
          <w:p w14:paraId="3BA0D976">
            <w:pPr>
              <w:jc w:val="center"/>
              <w:rPr>
                <w:rFonts w:hint="eastAsia"/>
                <w:vertAlign w:val="baseline"/>
                <w:lang w:eastAsia="zh-CN"/>
              </w:rPr>
            </w:pPr>
          </w:p>
          <w:p w14:paraId="6FA9D36F">
            <w:pPr>
              <w:jc w:val="center"/>
              <w:rPr>
                <w:vertAlign w:val="baseline"/>
              </w:rPr>
            </w:pPr>
            <w:r>
              <w:rPr>
                <w:rFonts w:hint="eastAsia"/>
                <w:vertAlign w:val="baseline"/>
                <w:lang w:eastAsia="zh-CN"/>
              </w:rPr>
              <w:t>审核人签名并盖章</w:t>
            </w:r>
          </w:p>
        </w:tc>
      </w:tr>
      <w:tr w14:paraId="12C9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14:paraId="7A705861">
            <w:pPr>
              <w:ind w:firstLine="420" w:firstLineChars="200"/>
              <w:jc w:val="center"/>
            </w:pPr>
          </w:p>
        </w:tc>
        <w:tc>
          <w:tcPr>
            <w:tcW w:w="6887" w:type="dxa"/>
            <w:gridSpan w:val="2"/>
            <w:vMerge w:val="restart"/>
            <w:vAlign w:val="center"/>
          </w:tcPr>
          <w:p w14:paraId="54EC56E1">
            <w:pPr>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rightChars="0"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以直播课和面授课的形式系统讲授过道路建筑材料、桥涵施工技术、建筑材料、建筑施工组织与进度管理、单位工程施工组织设计、高速公路、信息技术等课程。建设了建筑施工组织与管理、高速公路、交通工程、水工钢筋混凝土结构基础、灌溉排水新技术、高速公路建设与管理等课程的网络学习资源。授课对象涵盖开放教育学生、高职学生和村社区人才项目学生。</w:t>
            </w:r>
          </w:p>
          <w:p w14:paraId="11477BE1">
            <w:pPr>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rightChars="0" w:firstLine="420" w:firstLineChars="200"/>
              <w:textAlignment w:val="auto"/>
              <w:rPr>
                <w:rFonts w:hint="eastAsia" w:ascii="仿宋" w:hAnsi="仿宋" w:eastAsia="仿宋" w:cs="仿宋"/>
                <w:color w:val="auto"/>
                <w:sz w:val="21"/>
                <w:szCs w:val="21"/>
                <w:lang w:val="en-US" w:eastAsia="zh-CN"/>
              </w:rPr>
            </w:pPr>
            <w:r>
              <w:rPr>
                <w:rFonts w:hint="default" w:ascii="仿宋" w:hAnsi="仿宋" w:eastAsia="仿宋" w:cs="仿宋"/>
                <w:color w:val="auto"/>
                <w:sz w:val="21"/>
                <w:szCs w:val="21"/>
                <w:lang w:val="en-US" w:eastAsia="zh-CN"/>
              </w:rPr>
              <w:t>2016年担任湖南电大直属学院16春土木本科班的兼职辅导员期间，坚持在教育教学中落实立德树人的根本任务，努力引导学生树立正确的世界观、人生观、价值观和良好的思想品德，把思想政治工作贯穿教育教学全过程。</w:t>
            </w:r>
            <w:r>
              <w:rPr>
                <w:rFonts w:hint="eastAsia" w:ascii="仿宋" w:hAnsi="仿宋" w:eastAsia="仿宋" w:cs="仿宋"/>
                <w:color w:val="auto"/>
                <w:sz w:val="21"/>
                <w:szCs w:val="21"/>
                <w:lang w:val="en-US" w:eastAsia="zh-CN"/>
              </w:rPr>
              <w:t>指导肖园园、唐如薇、秦昱、王欢等青年教师如何高质量、高效率完成教育教学工作，并指导他们申报各种课题、发表学术论文。</w:t>
            </w:r>
          </w:p>
          <w:p w14:paraId="5F90E694">
            <w:pPr>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rightChars="0" w:firstLine="420" w:firstLineChars="200"/>
              <w:textAlignment w:val="auto"/>
              <w:rPr>
                <w:rFonts w:hint="default"/>
                <w:vertAlign w:val="baseline"/>
                <w:lang w:val="en-US" w:eastAsia="zh-CN"/>
              </w:rPr>
            </w:pPr>
            <w:r>
              <w:rPr>
                <w:rFonts w:hint="default" w:ascii="仿宋" w:hAnsi="仿宋" w:eastAsia="仿宋" w:cs="仿宋"/>
                <w:color w:val="auto"/>
                <w:sz w:val="21"/>
                <w:szCs w:val="21"/>
                <w:lang w:val="en-US" w:eastAsia="zh-CN"/>
              </w:rPr>
              <w:t>2016年10月赴岳阳分校开展土木工程专业实践和注册建造师资格考试的讲座。2018年、2019年</w:t>
            </w:r>
            <w:r>
              <w:rPr>
                <w:rFonts w:hint="eastAsia" w:ascii="仿宋" w:hAnsi="仿宋" w:eastAsia="仿宋" w:cs="仿宋"/>
                <w:color w:val="auto"/>
                <w:sz w:val="21"/>
                <w:szCs w:val="21"/>
                <w:lang w:val="en-US" w:eastAsia="zh-CN"/>
              </w:rPr>
              <w:t>、2024年多</w:t>
            </w:r>
            <w:r>
              <w:rPr>
                <w:rFonts w:hint="default" w:ascii="仿宋" w:hAnsi="仿宋" w:eastAsia="仿宋" w:cs="仿宋"/>
                <w:color w:val="auto"/>
                <w:sz w:val="21"/>
                <w:szCs w:val="21"/>
                <w:lang w:val="en-US" w:eastAsia="zh-CN"/>
              </w:rPr>
              <w:t>次赴湘潭分校开展专业实践和论文指导讲座。</w:t>
            </w:r>
          </w:p>
        </w:tc>
        <w:tc>
          <w:tcPr>
            <w:tcW w:w="1500" w:type="dxa"/>
            <w:vAlign w:val="center"/>
          </w:tcPr>
          <w:p w14:paraId="57D46C96">
            <w:pPr>
              <w:jc w:val="center"/>
              <w:rPr>
                <w:rFonts w:hint="default"/>
                <w:vertAlign w:val="baseline"/>
                <w:lang w:val="en-US" w:eastAsia="zh-CN"/>
              </w:rPr>
            </w:pPr>
            <w:r>
              <w:rPr>
                <w:rFonts w:hint="eastAsia"/>
                <w:vertAlign w:val="baseline"/>
                <w:lang w:val="en-US" w:eastAsia="zh-CN"/>
              </w:rPr>
              <w:t>年度</w:t>
            </w:r>
          </w:p>
        </w:tc>
        <w:tc>
          <w:tcPr>
            <w:tcW w:w="1600" w:type="dxa"/>
            <w:vAlign w:val="center"/>
          </w:tcPr>
          <w:p w14:paraId="42922F50">
            <w:pPr>
              <w:jc w:val="center"/>
              <w:rPr>
                <w:rFonts w:hint="eastAsia"/>
                <w:b/>
                <w:bCs/>
                <w:vertAlign w:val="baseline"/>
                <w:lang w:val="en-US" w:eastAsia="zh-CN"/>
              </w:rPr>
            </w:pPr>
            <w:r>
              <w:rPr>
                <w:rFonts w:hint="eastAsia"/>
                <w:b/>
                <w:bCs/>
                <w:vertAlign w:val="baseline"/>
                <w:lang w:val="en-US" w:eastAsia="zh-CN"/>
              </w:rPr>
              <w:t>课堂教学</w:t>
            </w:r>
          </w:p>
          <w:p w14:paraId="05DC2B2E">
            <w:pPr>
              <w:jc w:val="center"/>
              <w:rPr>
                <w:rFonts w:hint="default"/>
                <w:vertAlign w:val="baseline"/>
                <w:lang w:val="en-US" w:eastAsia="zh-CN"/>
              </w:rPr>
            </w:pPr>
            <w:r>
              <w:rPr>
                <w:rFonts w:hint="eastAsia"/>
                <w:sz w:val="18"/>
                <w:szCs w:val="21"/>
                <w:vertAlign w:val="baseline"/>
                <w:lang w:val="en-US" w:eastAsia="zh-CN"/>
              </w:rPr>
              <w:t>含面授、直播等</w:t>
            </w:r>
          </w:p>
        </w:tc>
        <w:tc>
          <w:tcPr>
            <w:tcW w:w="1789" w:type="dxa"/>
            <w:vAlign w:val="center"/>
          </w:tcPr>
          <w:p w14:paraId="481BC0E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b/>
                <w:bCs/>
                <w:vertAlign w:val="baseline"/>
                <w:lang w:val="en-US" w:eastAsia="zh-CN"/>
              </w:rPr>
            </w:pPr>
            <w:r>
              <w:rPr>
                <w:rFonts w:hint="eastAsia"/>
                <w:b/>
                <w:bCs/>
                <w:vertAlign w:val="baseline"/>
                <w:lang w:val="en-US" w:eastAsia="zh-CN"/>
              </w:rPr>
              <w:t>实践教学</w:t>
            </w:r>
          </w:p>
          <w:p w14:paraId="3532CFA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vertAlign w:val="baseline"/>
                <w:lang w:val="en-US" w:eastAsia="zh-CN"/>
              </w:rPr>
            </w:pPr>
            <w:r>
              <w:rPr>
                <w:rFonts w:hint="eastAsia"/>
                <w:sz w:val="18"/>
                <w:szCs w:val="21"/>
                <w:vertAlign w:val="baseline"/>
                <w:lang w:val="en-US" w:eastAsia="zh-CN"/>
              </w:rPr>
              <w:t>含毕业设计（论文）、岗位实习指导等</w:t>
            </w:r>
          </w:p>
        </w:tc>
        <w:tc>
          <w:tcPr>
            <w:tcW w:w="1161" w:type="dxa"/>
            <w:vAlign w:val="center"/>
          </w:tcPr>
          <w:p w14:paraId="49537C58">
            <w:pPr>
              <w:jc w:val="center"/>
              <w:rPr>
                <w:rFonts w:hint="eastAsia" w:eastAsiaTheme="minorEastAsia"/>
                <w:vertAlign w:val="baseline"/>
                <w:lang w:val="en-US" w:eastAsia="zh-CN"/>
              </w:rPr>
            </w:pPr>
            <w:r>
              <w:rPr>
                <w:rFonts w:hint="eastAsia"/>
                <w:vertAlign w:val="baseline"/>
                <w:lang w:val="en-US" w:eastAsia="zh-CN"/>
              </w:rPr>
              <w:t>总计</w:t>
            </w:r>
          </w:p>
        </w:tc>
        <w:tc>
          <w:tcPr>
            <w:tcW w:w="784" w:type="dxa"/>
            <w:vMerge w:val="continue"/>
          </w:tcPr>
          <w:p w14:paraId="5D243D8F">
            <w:pPr>
              <w:ind w:firstLine="420" w:firstLineChars="200"/>
              <w:jc w:val="center"/>
              <w:rPr>
                <w:rFonts w:hint="eastAsia"/>
                <w:vertAlign w:val="baseline"/>
                <w:lang w:val="en-US" w:eastAsia="zh-CN"/>
              </w:rPr>
            </w:pPr>
          </w:p>
        </w:tc>
      </w:tr>
      <w:tr w14:paraId="29992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25" w:type="dxa"/>
            <w:vMerge w:val="continue"/>
            <w:vAlign w:val="center"/>
          </w:tcPr>
          <w:p w14:paraId="0C5DE64D">
            <w:pPr>
              <w:ind w:firstLine="420" w:firstLineChars="200"/>
              <w:jc w:val="center"/>
            </w:pPr>
          </w:p>
        </w:tc>
        <w:tc>
          <w:tcPr>
            <w:tcW w:w="6887" w:type="dxa"/>
            <w:gridSpan w:val="2"/>
            <w:vMerge w:val="continue"/>
            <w:vAlign w:val="center"/>
          </w:tcPr>
          <w:p w14:paraId="552A1374">
            <w:pPr>
              <w:ind w:firstLine="420" w:firstLineChars="200"/>
              <w:jc w:val="center"/>
            </w:pPr>
          </w:p>
        </w:tc>
        <w:tc>
          <w:tcPr>
            <w:tcW w:w="1500" w:type="dxa"/>
            <w:vAlign w:val="center"/>
          </w:tcPr>
          <w:p w14:paraId="01F7BA14">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2016年</w:t>
            </w:r>
          </w:p>
        </w:tc>
        <w:tc>
          <w:tcPr>
            <w:tcW w:w="1600" w:type="dxa"/>
            <w:vAlign w:val="center"/>
          </w:tcPr>
          <w:p w14:paraId="05F5163F">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335</w:t>
            </w:r>
          </w:p>
        </w:tc>
        <w:tc>
          <w:tcPr>
            <w:tcW w:w="1789" w:type="dxa"/>
            <w:vAlign w:val="center"/>
          </w:tcPr>
          <w:p w14:paraId="0A7277A2">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230.2</w:t>
            </w:r>
          </w:p>
        </w:tc>
        <w:tc>
          <w:tcPr>
            <w:tcW w:w="1161" w:type="dxa"/>
            <w:vAlign w:val="center"/>
          </w:tcPr>
          <w:p w14:paraId="19C0CED7">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565.2</w:t>
            </w:r>
          </w:p>
        </w:tc>
        <w:tc>
          <w:tcPr>
            <w:tcW w:w="784" w:type="dxa"/>
            <w:vMerge w:val="continue"/>
          </w:tcPr>
          <w:p w14:paraId="14D8C736">
            <w:pPr>
              <w:ind w:firstLine="420" w:firstLineChars="200"/>
              <w:jc w:val="center"/>
            </w:pPr>
          </w:p>
        </w:tc>
      </w:tr>
      <w:tr w14:paraId="5EB1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525" w:type="dxa"/>
            <w:vMerge w:val="continue"/>
            <w:vAlign w:val="center"/>
          </w:tcPr>
          <w:p w14:paraId="51BE431B">
            <w:pPr>
              <w:ind w:firstLine="420" w:firstLineChars="200"/>
              <w:jc w:val="center"/>
            </w:pPr>
          </w:p>
        </w:tc>
        <w:tc>
          <w:tcPr>
            <w:tcW w:w="6887" w:type="dxa"/>
            <w:gridSpan w:val="2"/>
            <w:vMerge w:val="continue"/>
            <w:vAlign w:val="center"/>
          </w:tcPr>
          <w:p w14:paraId="567309CD">
            <w:pPr>
              <w:ind w:firstLine="420" w:firstLineChars="200"/>
              <w:jc w:val="center"/>
            </w:pPr>
          </w:p>
        </w:tc>
        <w:tc>
          <w:tcPr>
            <w:tcW w:w="1500" w:type="dxa"/>
            <w:vAlign w:val="center"/>
          </w:tcPr>
          <w:p w14:paraId="3D76A1D2">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2017年</w:t>
            </w:r>
          </w:p>
        </w:tc>
        <w:tc>
          <w:tcPr>
            <w:tcW w:w="1600" w:type="dxa"/>
            <w:vAlign w:val="center"/>
          </w:tcPr>
          <w:p w14:paraId="2BCA33FA">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455.8</w:t>
            </w:r>
          </w:p>
        </w:tc>
        <w:tc>
          <w:tcPr>
            <w:tcW w:w="1789" w:type="dxa"/>
            <w:vAlign w:val="center"/>
          </w:tcPr>
          <w:p w14:paraId="7536CF76">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189.6</w:t>
            </w:r>
          </w:p>
        </w:tc>
        <w:tc>
          <w:tcPr>
            <w:tcW w:w="1161" w:type="dxa"/>
            <w:vAlign w:val="center"/>
          </w:tcPr>
          <w:p w14:paraId="49CBFC1D">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645.4</w:t>
            </w:r>
          </w:p>
        </w:tc>
        <w:tc>
          <w:tcPr>
            <w:tcW w:w="784" w:type="dxa"/>
            <w:vMerge w:val="continue"/>
          </w:tcPr>
          <w:p w14:paraId="29790907">
            <w:pPr>
              <w:ind w:firstLine="420" w:firstLineChars="200"/>
              <w:jc w:val="center"/>
            </w:pPr>
          </w:p>
        </w:tc>
      </w:tr>
      <w:tr w14:paraId="1585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25" w:type="dxa"/>
            <w:vMerge w:val="continue"/>
            <w:vAlign w:val="center"/>
          </w:tcPr>
          <w:p w14:paraId="71F95526">
            <w:pPr>
              <w:ind w:firstLine="420" w:firstLineChars="200"/>
              <w:jc w:val="center"/>
            </w:pPr>
          </w:p>
        </w:tc>
        <w:tc>
          <w:tcPr>
            <w:tcW w:w="6887" w:type="dxa"/>
            <w:gridSpan w:val="2"/>
            <w:vMerge w:val="continue"/>
            <w:vAlign w:val="center"/>
          </w:tcPr>
          <w:p w14:paraId="47FE478B">
            <w:pPr>
              <w:ind w:firstLine="420" w:firstLineChars="200"/>
              <w:jc w:val="center"/>
            </w:pPr>
          </w:p>
        </w:tc>
        <w:tc>
          <w:tcPr>
            <w:tcW w:w="1500" w:type="dxa"/>
            <w:vAlign w:val="center"/>
          </w:tcPr>
          <w:p w14:paraId="2FDDBE20">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2018年</w:t>
            </w:r>
          </w:p>
        </w:tc>
        <w:tc>
          <w:tcPr>
            <w:tcW w:w="1600" w:type="dxa"/>
            <w:vAlign w:val="center"/>
          </w:tcPr>
          <w:p w14:paraId="00E410A1">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310.5</w:t>
            </w:r>
          </w:p>
        </w:tc>
        <w:tc>
          <w:tcPr>
            <w:tcW w:w="1789" w:type="dxa"/>
            <w:vAlign w:val="center"/>
          </w:tcPr>
          <w:p w14:paraId="3996BEF8">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178.8</w:t>
            </w:r>
          </w:p>
        </w:tc>
        <w:tc>
          <w:tcPr>
            <w:tcW w:w="1161" w:type="dxa"/>
            <w:vAlign w:val="center"/>
          </w:tcPr>
          <w:p w14:paraId="35314399">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489.3</w:t>
            </w:r>
          </w:p>
        </w:tc>
        <w:tc>
          <w:tcPr>
            <w:tcW w:w="784" w:type="dxa"/>
            <w:vMerge w:val="continue"/>
          </w:tcPr>
          <w:p w14:paraId="30A2A877">
            <w:pPr>
              <w:ind w:firstLine="420" w:firstLineChars="200"/>
              <w:jc w:val="center"/>
            </w:pPr>
          </w:p>
        </w:tc>
      </w:tr>
      <w:tr w14:paraId="5FCE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525" w:type="dxa"/>
            <w:vMerge w:val="continue"/>
            <w:vAlign w:val="center"/>
          </w:tcPr>
          <w:p w14:paraId="5312F5D9">
            <w:pPr>
              <w:ind w:firstLine="420" w:firstLineChars="200"/>
              <w:jc w:val="center"/>
            </w:pPr>
          </w:p>
        </w:tc>
        <w:tc>
          <w:tcPr>
            <w:tcW w:w="6887" w:type="dxa"/>
            <w:gridSpan w:val="2"/>
            <w:vMerge w:val="continue"/>
            <w:vAlign w:val="center"/>
          </w:tcPr>
          <w:p w14:paraId="5397268D">
            <w:pPr>
              <w:ind w:firstLine="420" w:firstLineChars="200"/>
              <w:jc w:val="center"/>
            </w:pPr>
          </w:p>
        </w:tc>
        <w:tc>
          <w:tcPr>
            <w:tcW w:w="1500" w:type="dxa"/>
            <w:vAlign w:val="center"/>
          </w:tcPr>
          <w:p w14:paraId="2D47B91B">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201</w:t>
            </w:r>
            <w:r>
              <w:rPr>
                <w:rFonts w:hint="default" w:ascii="Times New Roman" w:hAnsi="Times New Roman" w:eastAsia="宋体" w:cs="Times New Roman"/>
                <w:sz w:val="21"/>
                <w:szCs w:val="21"/>
                <w:lang w:val="en-US" w:eastAsia="zh-CN"/>
              </w:rPr>
              <w:t>9</w:t>
            </w:r>
            <w:r>
              <w:rPr>
                <w:rFonts w:hint="default" w:ascii="Times New Roman" w:hAnsi="Times New Roman" w:eastAsia="宋体" w:cs="Times New Roman"/>
                <w:sz w:val="21"/>
                <w:szCs w:val="21"/>
              </w:rPr>
              <w:t>年</w:t>
            </w:r>
          </w:p>
        </w:tc>
        <w:tc>
          <w:tcPr>
            <w:tcW w:w="1600" w:type="dxa"/>
            <w:vAlign w:val="center"/>
          </w:tcPr>
          <w:p w14:paraId="778523DF">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415</w:t>
            </w:r>
          </w:p>
        </w:tc>
        <w:tc>
          <w:tcPr>
            <w:tcW w:w="1789" w:type="dxa"/>
            <w:vAlign w:val="center"/>
          </w:tcPr>
          <w:p w14:paraId="50B311AB">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143.8</w:t>
            </w:r>
          </w:p>
        </w:tc>
        <w:tc>
          <w:tcPr>
            <w:tcW w:w="1161" w:type="dxa"/>
            <w:vAlign w:val="center"/>
          </w:tcPr>
          <w:p w14:paraId="3A654537">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558.8</w:t>
            </w:r>
          </w:p>
        </w:tc>
        <w:tc>
          <w:tcPr>
            <w:tcW w:w="784" w:type="dxa"/>
            <w:vMerge w:val="continue"/>
          </w:tcPr>
          <w:p w14:paraId="7A5BA6C8">
            <w:pPr>
              <w:ind w:firstLine="420" w:firstLineChars="200"/>
              <w:jc w:val="center"/>
            </w:pPr>
          </w:p>
        </w:tc>
      </w:tr>
      <w:tr w14:paraId="6ABF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525" w:type="dxa"/>
            <w:vMerge w:val="continue"/>
            <w:vAlign w:val="center"/>
          </w:tcPr>
          <w:p w14:paraId="692649F7">
            <w:pPr>
              <w:ind w:firstLine="420" w:firstLineChars="200"/>
              <w:jc w:val="center"/>
            </w:pPr>
          </w:p>
        </w:tc>
        <w:tc>
          <w:tcPr>
            <w:tcW w:w="6887" w:type="dxa"/>
            <w:gridSpan w:val="2"/>
            <w:vMerge w:val="continue"/>
            <w:vAlign w:val="center"/>
          </w:tcPr>
          <w:p w14:paraId="5988ED09">
            <w:pPr>
              <w:ind w:firstLine="420" w:firstLineChars="200"/>
              <w:jc w:val="center"/>
            </w:pPr>
          </w:p>
        </w:tc>
        <w:tc>
          <w:tcPr>
            <w:tcW w:w="1500" w:type="dxa"/>
            <w:vAlign w:val="center"/>
          </w:tcPr>
          <w:p w14:paraId="686658F0">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20</w:t>
            </w:r>
            <w:r>
              <w:rPr>
                <w:rFonts w:hint="default" w:ascii="Times New Roman" w:hAnsi="Times New Roman" w:eastAsia="宋体" w:cs="Times New Roman"/>
                <w:sz w:val="21"/>
                <w:szCs w:val="21"/>
              </w:rPr>
              <w:t>年</w:t>
            </w:r>
          </w:p>
        </w:tc>
        <w:tc>
          <w:tcPr>
            <w:tcW w:w="1600" w:type="dxa"/>
            <w:vAlign w:val="center"/>
          </w:tcPr>
          <w:p w14:paraId="0B27672D">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306</w:t>
            </w:r>
          </w:p>
        </w:tc>
        <w:tc>
          <w:tcPr>
            <w:tcW w:w="1789" w:type="dxa"/>
            <w:vAlign w:val="center"/>
          </w:tcPr>
          <w:p w14:paraId="2118A0B2">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177.4</w:t>
            </w:r>
          </w:p>
        </w:tc>
        <w:tc>
          <w:tcPr>
            <w:tcW w:w="1161" w:type="dxa"/>
            <w:vAlign w:val="center"/>
          </w:tcPr>
          <w:p w14:paraId="35833924">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483.4</w:t>
            </w:r>
          </w:p>
        </w:tc>
        <w:tc>
          <w:tcPr>
            <w:tcW w:w="784" w:type="dxa"/>
            <w:vMerge w:val="continue"/>
          </w:tcPr>
          <w:p w14:paraId="60FDEFB2">
            <w:pPr>
              <w:ind w:firstLine="420" w:firstLineChars="200"/>
              <w:jc w:val="center"/>
            </w:pPr>
          </w:p>
        </w:tc>
      </w:tr>
      <w:tr w14:paraId="08364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25" w:type="dxa"/>
            <w:vMerge w:val="continue"/>
            <w:vAlign w:val="center"/>
          </w:tcPr>
          <w:p w14:paraId="09932773">
            <w:pPr>
              <w:ind w:firstLine="420" w:firstLineChars="200"/>
              <w:jc w:val="center"/>
            </w:pPr>
          </w:p>
        </w:tc>
        <w:tc>
          <w:tcPr>
            <w:tcW w:w="6887" w:type="dxa"/>
            <w:gridSpan w:val="2"/>
            <w:vMerge w:val="continue"/>
            <w:vAlign w:val="center"/>
          </w:tcPr>
          <w:p w14:paraId="02C5A6BB">
            <w:pPr>
              <w:ind w:firstLine="420" w:firstLineChars="200"/>
              <w:jc w:val="center"/>
            </w:pPr>
          </w:p>
        </w:tc>
        <w:tc>
          <w:tcPr>
            <w:tcW w:w="1500" w:type="dxa"/>
            <w:vAlign w:val="center"/>
          </w:tcPr>
          <w:p w14:paraId="168D0744">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年</w:t>
            </w:r>
          </w:p>
        </w:tc>
        <w:tc>
          <w:tcPr>
            <w:tcW w:w="1600" w:type="dxa"/>
            <w:vAlign w:val="center"/>
          </w:tcPr>
          <w:p w14:paraId="42E30D01">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409</w:t>
            </w:r>
          </w:p>
        </w:tc>
        <w:tc>
          <w:tcPr>
            <w:tcW w:w="1789" w:type="dxa"/>
            <w:vAlign w:val="center"/>
          </w:tcPr>
          <w:p w14:paraId="07241CD3">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164.8</w:t>
            </w:r>
          </w:p>
        </w:tc>
        <w:tc>
          <w:tcPr>
            <w:tcW w:w="1161" w:type="dxa"/>
            <w:vAlign w:val="center"/>
          </w:tcPr>
          <w:p w14:paraId="0E5E7BC9">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573.8</w:t>
            </w:r>
          </w:p>
        </w:tc>
        <w:tc>
          <w:tcPr>
            <w:tcW w:w="784" w:type="dxa"/>
            <w:vMerge w:val="continue"/>
          </w:tcPr>
          <w:p w14:paraId="619CA1EB">
            <w:pPr>
              <w:ind w:firstLine="420" w:firstLineChars="200"/>
              <w:jc w:val="center"/>
            </w:pPr>
          </w:p>
        </w:tc>
      </w:tr>
      <w:tr w14:paraId="4939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25" w:type="dxa"/>
            <w:vMerge w:val="continue"/>
            <w:vAlign w:val="center"/>
          </w:tcPr>
          <w:p w14:paraId="0904501B">
            <w:pPr>
              <w:ind w:firstLine="420" w:firstLineChars="200"/>
              <w:jc w:val="center"/>
            </w:pPr>
          </w:p>
        </w:tc>
        <w:tc>
          <w:tcPr>
            <w:tcW w:w="6887" w:type="dxa"/>
            <w:gridSpan w:val="2"/>
            <w:vMerge w:val="continue"/>
            <w:vAlign w:val="center"/>
          </w:tcPr>
          <w:p w14:paraId="24E66A93">
            <w:pPr>
              <w:ind w:firstLine="420" w:firstLineChars="200"/>
              <w:jc w:val="center"/>
            </w:pPr>
          </w:p>
        </w:tc>
        <w:tc>
          <w:tcPr>
            <w:tcW w:w="1500" w:type="dxa"/>
            <w:vAlign w:val="center"/>
          </w:tcPr>
          <w:p w14:paraId="0756876E">
            <w:pPr>
              <w:spacing w:line="240" w:lineRule="auto"/>
              <w:jc w:val="center"/>
              <w:rPr>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年</w:t>
            </w:r>
          </w:p>
        </w:tc>
        <w:tc>
          <w:tcPr>
            <w:tcW w:w="1600" w:type="dxa"/>
            <w:vAlign w:val="center"/>
          </w:tcPr>
          <w:p w14:paraId="6985E0D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366</w:t>
            </w:r>
          </w:p>
        </w:tc>
        <w:tc>
          <w:tcPr>
            <w:tcW w:w="1789" w:type="dxa"/>
            <w:vAlign w:val="center"/>
          </w:tcPr>
          <w:p w14:paraId="6068882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294.6</w:t>
            </w:r>
          </w:p>
        </w:tc>
        <w:tc>
          <w:tcPr>
            <w:tcW w:w="1161" w:type="dxa"/>
            <w:vAlign w:val="center"/>
          </w:tcPr>
          <w:p w14:paraId="4211C4D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671.6</w:t>
            </w:r>
          </w:p>
        </w:tc>
        <w:tc>
          <w:tcPr>
            <w:tcW w:w="784" w:type="dxa"/>
            <w:vMerge w:val="continue"/>
          </w:tcPr>
          <w:p w14:paraId="57CFC63E">
            <w:pPr>
              <w:ind w:firstLine="420" w:firstLineChars="200"/>
              <w:jc w:val="center"/>
            </w:pPr>
          </w:p>
        </w:tc>
      </w:tr>
      <w:tr w14:paraId="073AB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525" w:type="dxa"/>
            <w:vMerge w:val="continue"/>
            <w:vAlign w:val="center"/>
          </w:tcPr>
          <w:p w14:paraId="4FC71D82">
            <w:pPr>
              <w:ind w:firstLine="420" w:firstLineChars="200"/>
              <w:jc w:val="center"/>
            </w:pPr>
          </w:p>
        </w:tc>
        <w:tc>
          <w:tcPr>
            <w:tcW w:w="6887" w:type="dxa"/>
            <w:gridSpan w:val="2"/>
            <w:vMerge w:val="continue"/>
            <w:vAlign w:val="center"/>
          </w:tcPr>
          <w:p w14:paraId="129793FB">
            <w:pPr>
              <w:ind w:firstLine="420" w:firstLineChars="200"/>
              <w:jc w:val="center"/>
            </w:pPr>
          </w:p>
        </w:tc>
        <w:tc>
          <w:tcPr>
            <w:tcW w:w="1500" w:type="dxa"/>
            <w:shd w:val="clear" w:color="auto" w:fill="auto"/>
            <w:vAlign w:val="center"/>
          </w:tcPr>
          <w:p w14:paraId="2297EFF9">
            <w:pPr>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年</w:t>
            </w:r>
          </w:p>
        </w:tc>
        <w:tc>
          <w:tcPr>
            <w:tcW w:w="1600" w:type="dxa"/>
            <w:shd w:val="clear" w:color="auto" w:fill="auto"/>
            <w:vAlign w:val="center"/>
          </w:tcPr>
          <w:p w14:paraId="3DF3FBE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427</w:t>
            </w:r>
          </w:p>
        </w:tc>
        <w:tc>
          <w:tcPr>
            <w:tcW w:w="1789" w:type="dxa"/>
            <w:shd w:val="clear" w:color="auto" w:fill="auto"/>
            <w:vAlign w:val="center"/>
          </w:tcPr>
          <w:p w14:paraId="4844BA5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307.6</w:t>
            </w:r>
          </w:p>
        </w:tc>
        <w:tc>
          <w:tcPr>
            <w:tcW w:w="1161" w:type="dxa"/>
            <w:shd w:val="clear" w:color="auto" w:fill="auto"/>
            <w:vAlign w:val="center"/>
          </w:tcPr>
          <w:p w14:paraId="3F854D35">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734.6</w:t>
            </w:r>
          </w:p>
        </w:tc>
        <w:tc>
          <w:tcPr>
            <w:tcW w:w="784" w:type="dxa"/>
            <w:vMerge w:val="continue"/>
          </w:tcPr>
          <w:p w14:paraId="5C2E1D83">
            <w:pPr>
              <w:ind w:firstLine="420" w:firstLineChars="200"/>
              <w:jc w:val="center"/>
            </w:pPr>
          </w:p>
        </w:tc>
      </w:tr>
      <w:tr w14:paraId="6E2D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525" w:type="dxa"/>
            <w:vMerge w:val="continue"/>
            <w:vAlign w:val="center"/>
          </w:tcPr>
          <w:p w14:paraId="2FE6A9D7">
            <w:pPr>
              <w:ind w:firstLine="420" w:firstLineChars="200"/>
              <w:jc w:val="center"/>
            </w:pPr>
          </w:p>
        </w:tc>
        <w:tc>
          <w:tcPr>
            <w:tcW w:w="6887" w:type="dxa"/>
            <w:gridSpan w:val="2"/>
            <w:vMerge w:val="continue"/>
            <w:vAlign w:val="center"/>
          </w:tcPr>
          <w:p w14:paraId="0F3C776C">
            <w:pPr>
              <w:ind w:firstLine="420" w:firstLineChars="200"/>
              <w:jc w:val="center"/>
            </w:pPr>
          </w:p>
        </w:tc>
        <w:tc>
          <w:tcPr>
            <w:tcW w:w="1500" w:type="dxa"/>
            <w:vAlign w:val="center"/>
          </w:tcPr>
          <w:p w14:paraId="31F8873D">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2024年春</w:t>
            </w:r>
          </w:p>
        </w:tc>
        <w:tc>
          <w:tcPr>
            <w:tcW w:w="1600" w:type="dxa"/>
            <w:vAlign w:val="center"/>
          </w:tcPr>
          <w:p w14:paraId="71B0C0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266</w:t>
            </w:r>
          </w:p>
        </w:tc>
        <w:tc>
          <w:tcPr>
            <w:tcW w:w="1789" w:type="dxa"/>
            <w:vAlign w:val="center"/>
          </w:tcPr>
          <w:p w14:paraId="28F4B1D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92.3</w:t>
            </w:r>
          </w:p>
        </w:tc>
        <w:tc>
          <w:tcPr>
            <w:tcW w:w="1161" w:type="dxa"/>
            <w:vAlign w:val="center"/>
          </w:tcPr>
          <w:p w14:paraId="00E5F62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358.3</w:t>
            </w:r>
          </w:p>
        </w:tc>
        <w:tc>
          <w:tcPr>
            <w:tcW w:w="784" w:type="dxa"/>
            <w:vMerge w:val="continue"/>
          </w:tcPr>
          <w:p w14:paraId="5A91A2C1">
            <w:pPr>
              <w:ind w:firstLine="420" w:firstLineChars="200"/>
              <w:jc w:val="center"/>
            </w:pPr>
          </w:p>
        </w:tc>
      </w:tr>
      <w:tr w14:paraId="1EB6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25" w:type="dxa"/>
            <w:vMerge w:val="continue"/>
            <w:vAlign w:val="center"/>
          </w:tcPr>
          <w:p w14:paraId="77D42E52">
            <w:pPr>
              <w:ind w:firstLine="420" w:firstLineChars="200"/>
              <w:jc w:val="center"/>
            </w:pPr>
          </w:p>
        </w:tc>
        <w:tc>
          <w:tcPr>
            <w:tcW w:w="6887" w:type="dxa"/>
            <w:gridSpan w:val="2"/>
            <w:vMerge w:val="continue"/>
            <w:vAlign w:val="center"/>
          </w:tcPr>
          <w:p w14:paraId="42320EFA">
            <w:pPr>
              <w:ind w:firstLine="420" w:firstLineChars="200"/>
              <w:jc w:val="center"/>
            </w:pPr>
          </w:p>
        </w:tc>
        <w:tc>
          <w:tcPr>
            <w:tcW w:w="1500" w:type="dxa"/>
            <w:vAlign w:val="center"/>
          </w:tcPr>
          <w:p w14:paraId="6C433BD5">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年均学时</w:t>
            </w:r>
          </w:p>
        </w:tc>
        <w:tc>
          <w:tcPr>
            <w:tcW w:w="1600" w:type="dxa"/>
            <w:vAlign w:val="center"/>
          </w:tcPr>
          <w:p w14:paraId="499B62E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 xml:space="preserve">387.1 </w:t>
            </w:r>
          </w:p>
        </w:tc>
        <w:tc>
          <w:tcPr>
            <w:tcW w:w="1789" w:type="dxa"/>
            <w:vAlign w:val="center"/>
          </w:tcPr>
          <w:p w14:paraId="77A879C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 xml:space="preserve">209.3 </w:t>
            </w:r>
          </w:p>
        </w:tc>
        <w:tc>
          <w:tcPr>
            <w:tcW w:w="1161" w:type="dxa"/>
            <w:vAlign w:val="center"/>
          </w:tcPr>
          <w:p w14:paraId="122B35B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 xml:space="preserve">597.7 </w:t>
            </w:r>
          </w:p>
        </w:tc>
        <w:tc>
          <w:tcPr>
            <w:tcW w:w="784" w:type="dxa"/>
            <w:vMerge w:val="continue"/>
          </w:tcPr>
          <w:p w14:paraId="766E027F">
            <w:pPr>
              <w:ind w:firstLine="420" w:firstLineChars="200"/>
              <w:jc w:val="center"/>
            </w:pPr>
          </w:p>
        </w:tc>
      </w:tr>
      <w:tr w14:paraId="603D2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9" w:hRule="atLeast"/>
        </w:trPr>
        <w:tc>
          <w:tcPr>
            <w:tcW w:w="525" w:type="dxa"/>
            <w:vAlign w:val="center"/>
          </w:tcPr>
          <w:p w14:paraId="44CFC193">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2937" w:type="dxa"/>
            <w:gridSpan w:val="6"/>
            <w:vAlign w:val="center"/>
          </w:tcPr>
          <w:p w14:paraId="320F6B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left"/>
              <w:textAlignment w:val="auto"/>
              <w:rPr>
                <w:rFonts w:hint="default"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工作年限</w:t>
            </w:r>
          </w:p>
          <w:p w14:paraId="0731BB39">
            <w:pPr>
              <w:keepNext w:val="0"/>
              <w:keepLines w:val="0"/>
              <w:pageBreakBefore w:val="0"/>
              <w:widowControl w:val="0"/>
              <w:numPr>
                <w:ilvl w:val="0"/>
                <w:numId w:val="3"/>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2014年7月，应用技术学院土建专业教师岗位，共10年4个月。2022年7月至2024年10月、2015年3月至2019年7月期间，担任土建教研室主任。</w:t>
            </w:r>
          </w:p>
          <w:p w14:paraId="1CEF3E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left"/>
              <w:textAlignment w:val="auto"/>
              <w:rPr>
                <w:rFonts w:hint="eastAsia" w:ascii="黑体" w:hAnsi="黑体" w:eastAsia="黑体" w:cs="黑体"/>
                <w:b w:val="0"/>
                <w:bCs w:val="0"/>
                <w:sz w:val="24"/>
                <w:szCs w:val="24"/>
                <w:lang w:val="en-US" w:eastAsia="zh-CN"/>
              </w:rPr>
            </w:pPr>
            <w:r>
              <w:rPr>
                <w:rFonts w:hint="default" w:ascii="黑体" w:hAnsi="黑体" w:eastAsia="黑体" w:cs="黑体"/>
                <w:b w:val="0"/>
                <w:bCs w:val="0"/>
                <w:sz w:val="24"/>
                <w:szCs w:val="24"/>
                <w:lang w:val="en-US" w:eastAsia="zh-CN"/>
              </w:rPr>
              <w:t>主持</w:t>
            </w:r>
            <w:r>
              <w:rPr>
                <w:rFonts w:hint="eastAsia" w:ascii="黑体" w:hAnsi="黑体" w:eastAsia="黑体" w:cs="黑体"/>
                <w:b w:val="0"/>
                <w:bCs w:val="0"/>
                <w:sz w:val="24"/>
                <w:szCs w:val="24"/>
                <w:lang w:val="en-US" w:eastAsia="zh-CN"/>
              </w:rPr>
              <w:t>和</w:t>
            </w:r>
            <w:r>
              <w:rPr>
                <w:rFonts w:hint="default" w:ascii="黑体" w:hAnsi="黑体" w:eastAsia="黑体" w:cs="黑体"/>
                <w:b w:val="0"/>
                <w:bCs w:val="0"/>
                <w:sz w:val="24"/>
                <w:szCs w:val="24"/>
                <w:lang w:val="en-US" w:eastAsia="zh-CN"/>
              </w:rPr>
              <w:t>参与专业建设、课程建设情况</w:t>
            </w:r>
          </w:p>
          <w:p w14:paraId="441F3722">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参与“村社区基层人才定向培养项目”建设工程管理专业，申报成功，排名第二，湖南省教育厅，2020年。</w:t>
            </w:r>
          </w:p>
          <w:p w14:paraId="6FD6844B">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参与国开核心网络教学团队 桥梁工程，考核等级为“优秀”，排名第二，2021年。 </w:t>
            </w:r>
          </w:p>
          <w:p w14:paraId="1AFA2BA8">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参与国开核心网络教学团队 建筑材料，考核等级为“合格”，排名第二，2021年。</w:t>
            </w:r>
          </w:p>
          <w:p w14:paraId="68F490E0">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主持高等学历继续教育土木工程专业（本科）申报成功，排名第一，教育部，2024年。</w:t>
            </w:r>
          </w:p>
          <w:p w14:paraId="3C712BBA">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主持高等学历继续教育建筑工程技术专业（专科）申报成功，排名第一，教育部，2023年。</w:t>
            </w:r>
          </w:p>
          <w:p w14:paraId="717D4E9B">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参与高等学历继续教育建设工程管理专业（专科）申报成功，排名第二，教育部，2023年。</w:t>
            </w:r>
          </w:p>
          <w:p w14:paraId="1D578E2F">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主持</w:t>
            </w:r>
            <w:r>
              <w:rPr>
                <w:rFonts w:hint="default" w:ascii="仿宋" w:hAnsi="仿宋" w:eastAsia="仿宋" w:cs="仿宋"/>
                <w:color w:val="auto"/>
                <w:sz w:val="24"/>
                <w:szCs w:val="24"/>
                <w:lang w:val="en-US" w:eastAsia="zh-CN"/>
              </w:rPr>
              <w:t>校级</w:t>
            </w:r>
            <w:r>
              <w:rPr>
                <w:rFonts w:hint="eastAsia" w:ascii="仿宋" w:hAnsi="仿宋" w:eastAsia="仿宋" w:cs="仿宋"/>
                <w:color w:val="auto"/>
                <w:sz w:val="24"/>
                <w:szCs w:val="24"/>
                <w:lang w:val="en-US" w:eastAsia="zh-CN"/>
              </w:rPr>
              <w:t>重点</w:t>
            </w:r>
            <w:r>
              <w:rPr>
                <w:rFonts w:hint="default" w:ascii="仿宋" w:hAnsi="仿宋" w:eastAsia="仿宋" w:cs="仿宋"/>
                <w:color w:val="auto"/>
                <w:sz w:val="24"/>
                <w:szCs w:val="24"/>
                <w:lang w:val="en-US" w:eastAsia="zh-CN"/>
              </w:rPr>
              <w:t>课程建设项目</w:t>
            </w:r>
            <w:r>
              <w:rPr>
                <w:rFonts w:hint="eastAsia" w:ascii="仿宋" w:hAnsi="仿宋" w:eastAsia="仿宋" w:cs="仿宋"/>
                <w:color w:val="auto"/>
                <w:sz w:val="24"/>
                <w:szCs w:val="24"/>
                <w:lang w:val="en-US" w:eastAsia="zh-CN"/>
              </w:rPr>
              <w:t>（</w:t>
            </w:r>
            <w:r>
              <w:rPr>
                <w:rFonts w:hint="default" w:ascii="仿宋" w:hAnsi="仿宋" w:eastAsia="仿宋" w:cs="仿宋"/>
                <w:color w:val="auto"/>
                <w:sz w:val="24"/>
                <w:szCs w:val="24"/>
                <w:lang w:val="en-US" w:eastAsia="zh-CN"/>
              </w:rPr>
              <w:t>高速公路</w:t>
            </w:r>
            <w:r>
              <w:rPr>
                <w:rFonts w:hint="eastAsia" w:ascii="仿宋" w:hAnsi="仿宋" w:eastAsia="仿宋" w:cs="仿宋"/>
                <w:color w:val="auto"/>
                <w:sz w:val="24"/>
                <w:szCs w:val="24"/>
                <w:lang w:val="en-US" w:eastAsia="zh-CN"/>
              </w:rPr>
              <w:t>课程），验收通过，湖南开放大学，排名第一，2023年。</w:t>
            </w:r>
          </w:p>
          <w:p w14:paraId="073041C8">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主持校级立项课程网络教学团队建设（高速公路），考核“优秀”，主持第一，2023年。</w:t>
            </w:r>
          </w:p>
          <w:p w14:paraId="1BA72479">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主持湖南开放大学教学实施团队建设（桥梁工程），考核“合格”，主持第一，2022年。</w:t>
            </w:r>
          </w:p>
          <w:p w14:paraId="4C4F504C">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主持湖南开放大学教学实施团队建设（建筑材料），考核“优秀”，主持第一，2022年。</w:t>
            </w:r>
          </w:p>
          <w:p w14:paraId="3662081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both"/>
              <w:textAlignment w:val="auto"/>
              <w:rPr>
                <w:rFonts w:hint="eastAsia" w:ascii="黑体" w:hAnsi="黑体" w:eastAsia="黑体" w:cs="黑体"/>
                <w:b w:val="0"/>
                <w:bCs w:val="0"/>
                <w:sz w:val="24"/>
                <w:szCs w:val="24"/>
                <w:lang w:val="en-US" w:eastAsia="zh-CN"/>
              </w:rPr>
            </w:pPr>
            <w:r>
              <w:rPr>
                <w:rFonts w:hint="default" w:ascii="黑体" w:hAnsi="黑体" w:eastAsia="黑体" w:cs="黑体"/>
                <w:b w:val="0"/>
                <w:bCs w:val="0"/>
                <w:sz w:val="24"/>
                <w:szCs w:val="24"/>
                <w:lang w:val="en-US" w:eastAsia="zh-CN"/>
              </w:rPr>
              <w:t>指导学生参加竞赛活动获奖</w:t>
            </w:r>
          </w:p>
          <w:p w14:paraId="423CC41A">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优秀毕业论文竞赛一等奖</w:t>
            </w:r>
            <w:r>
              <w:rPr>
                <w:rFonts w:hint="eastAsia" w:ascii="仿宋" w:hAnsi="仿宋" w:eastAsia="仿宋" w:cs="仿宋"/>
                <w:color w:val="auto"/>
                <w:sz w:val="24"/>
                <w:szCs w:val="24"/>
                <w:lang w:val="en-US" w:eastAsia="zh-CN"/>
              </w:rPr>
              <w:t>，排名第一，湖南开放大学，</w:t>
            </w:r>
            <w:r>
              <w:rPr>
                <w:rFonts w:hint="default" w:ascii="仿宋" w:hAnsi="仿宋" w:eastAsia="仿宋" w:cs="仿宋"/>
                <w:color w:val="auto"/>
                <w:sz w:val="24"/>
                <w:szCs w:val="24"/>
                <w:lang w:val="en-US" w:eastAsia="zh-CN"/>
              </w:rPr>
              <w:t>2016年</w:t>
            </w:r>
            <w:r>
              <w:rPr>
                <w:rFonts w:hint="eastAsia" w:ascii="仿宋" w:hAnsi="仿宋" w:eastAsia="仿宋" w:cs="仿宋"/>
                <w:color w:val="auto"/>
                <w:sz w:val="24"/>
                <w:szCs w:val="24"/>
                <w:lang w:val="en-US" w:eastAsia="zh-CN"/>
              </w:rPr>
              <w:t>。</w:t>
            </w:r>
          </w:p>
          <w:p w14:paraId="0B8D789B">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计算机应用基础知识大赛 二等奖</w:t>
            </w:r>
            <w:r>
              <w:rPr>
                <w:rFonts w:hint="eastAsia" w:ascii="仿宋" w:hAnsi="仿宋" w:eastAsia="仿宋" w:cs="仿宋"/>
                <w:color w:val="auto"/>
                <w:sz w:val="24"/>
                <w:szCs w:val="24"/>
                <w:lang w:val="en-US" w:eastAsia="zh-CN"/>
              </w:rPr>
              <w:t>，湖南开放大学，排名第一，</w:t>
            </w:r>
            <w:r>
              <w:rPr>
                <w:rFonts w:hint="default" w:ascii="仿宋" w:hAnsi="仿宋" w:eastAsia="仿宋" w:cs="仿宋"/>
                <w:color w:val="auto"/>
                <w:sz w:val="24"/>
                <w:szCs w:val="24"/>
                <w:lang w:val="en-US" w:eastAsia="zh-CN"/>
              </w:rPr>
              <w:t>2016年</w:t>
            </w:r>
            <w:r>
              <w:rPr>
                <w:rFonts w:hint="eastAsia" w:ascii="仿宋" w:hAnsi="仿宋" w:eastAsia="仿宋" w:cs="仿宋"/>
                <w:color w:val="auto"/>
                <w:sz w:val="24"/>
                <w:szCs w:val="24"/>
                <w:lang w:val="en-US" w:eastAsia="zh-CN"/>
              </w:rPr>
              <w:t>。</w:t>
            </w:r>
          </w:p>
          <w:p w14:paraId="7F93830C">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优秀毕业论文竞赛一等奖</w:t>
            </w:r>
            <w:r>
              <w:rPr>
                <w:rFonts w:hint="eastAsia" w:ascii="仿宋" w:hAnsi="仿宋" w:eastAsia="仿宋" w:cs="仿宋"/>
                <w:color w:val="auto"/>
                <w:sz w:val="24"/>
                <w:szCs w:val="24"/>
                <w:lang w:val="en-US" w:eastAsia="zh-CN"/>
              </w:rPr>
              <w:t>，湖南开放大学，排名第一，</w:t>
            </w:r>
            <w:r>
              <w:rPr>
                <w:rFonts w:hint="default" w:ascii="仿宋" w:hAnsi="仿宋" w:eastAsia="仿宋" w:cs="仿宋"/>
                <w:color w:val="auto"/>
                <w:sz w:val="24"/>
                <w:szCs w:val="24"/>
                <w:lang w:val="en-US" w:eastAsia="zh-CN"/>
              </w:rPr>
              <w:t>2017年</w:t>
            </w:r>
            <w:r>
              <w:rPr>
                <w:rFonts w:hint="eastAsia" w:ascii="仿宋" w:hAnsi="仿宋" w:eastAsia="仿宋" w:cs="仿宋"/>
                <w:color w:val="auto"/>
                <w:sz w:val="24"/>
                <w:szCs w:val="24"/>
                <w:lang w:val="en-US" w:eastAsia="zh-CN"/>
              </w:rPr>
              <w:t>。</w:t>
            </w:r>
          </w:p>
          <w:p w14:paraId="41CBA921">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计算机应用基础知识大赛一等奖</w:t>
            </w:r>
            <w:r>
              <w:rPr>
                <w:rFonts w:hint="eastAsia" w:ascii="仿宋" w:hAnsi="仿宋" w:eastAsia="仿宋" w:cs="仿宋"/>
                <w:color w:val="auto"/>
                <w:sz w:val="24"/>
                <w:szCs w:val="24"/>
                <w:lang w:val="en-US" w:eastAsia="zh-CN"/>
              </w:rPr>
              <w:t>，湖南开放大学，排名第一，</w:t>
            </w:r>
            <w:r>
              <w:rPr>
                <w:rFonts w:hint="default" w:ascii="仿宋" w:hAnsi="仿宋" w:eastAsia="仿宋" w:cs="仿宋"/>
                <w:color w:val="auto"/>
                <w:sz w:val="24"/>
                <w:szCs w:val="24"/>
                <w:lang w:val="en-US" w:eastAsia="zh-CN"/>
              </w:rPr>
              <w:t>2017年</w:t>
            </w:r>
            <w:r>
              <w:rPr>
                <w:rFonts w:hint="eastAsia" w:ascii="仿宋" w:hAnsi="仿宋" w:eastAsia="仿宋" w:cs="仿宋"/>
                <w:color w:val="auto"/>
                <w:sz w:val="24"/>
                <w:szCs w:val="24"/>
                <w:lang w:val="en-US" w:eastAsia="zh-CN"/>
              </w:rPr>
              <w:t>。</w:t>
            </w:r>
          </w:p>
          <w:p w14:paraId="04693442">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计算机应用基础知识大赛二等奖</w:t>
            </w:r>
            <w:r>
              <w:rPr>
                <w:rFonts w:hint="eastAsia" w:ascii="仿宋" w:hAnsi="仿宋" w:eastAsia="仿宋" w:cs="仿宋"/>
                <w:color w:val="auto"/>
                <w:sz w:val="24"/>
                <w:szCs w:val="24"/>
                <w:lang w:val="en-US" w:eastAsia="zh-CN"/>
              </w:rPr>
              <w:t>，湖南开放大学，排名第一，</w:t>
            </w:r>
            <w:r>
              <w:rPr>
                <w:rFonts w:hint="default" w:ascii="仿宋" w:hAnsi="仿宋" w:eastAsia="仿宋" w:cs="仿宋"/>
                <w:color w:val="auto"/>
                <w:sz w:val="24"/>
                <w:szCs w:val="24"/>
                <w:lang w:val="en-US" w:eastAsia="zh-CN"/>
              </w:rPr>
              <w:t>2017年</w:t>
            </w:r>
            <w:r>
              <w:rPr>
                <w:rFonts w:hint="eastAsia" w:ascii="仿宋" w:hAnsi="仿宋" w:eastAsia="仿宋" w:cs="仿宋"/>
                <w:color w:val="auto"/>
                <w:sz w:val="24"/>
                <w:szCs w:val="24"/>
                <w:lang w:val="en-US" w:eastAsia="zh-CN"/>
              </w:rPr>
              <w:t>。</w:t>
            </w:r>
          </w:p>
          <w:p w14:paraId="19737E34">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优秀毕业论文</w:t>
            </w:r>
            <w:r>
              <w:rPr>
                <w:rFonts w:hint="eastAsia" w:ascii="仿宋" w:hAnsi="仿宋" w:eastAsia="仿宋" w:cs="仿宋"/>
                <w:color w:val="auto"/>
                <w:sz w:val="24"/>
                <w:szCs w:val="24"/>
                <w:lang w:val="en-US" w:eastAsia="zh-CN"/>
              </w:rPr>
              <w:t>土建、医药类专业本科优秀毕业论文评选活动，一等奖，排名第一，2023年。</w:t>
            </w:r>
          </w:p>
          <w:p w14:paraId="53E008B9">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优秀毕业论文</w:t>
            </w:r>
            <w:r>
              <w:rPr>
                <w:rFonts w:hint="eastAsia" w:ascii="仿宋" w:hAnsi="仿宋" w:eastAsia="仿宋" w:cs="仿宋"/>
                <w:color w:val="auto"/>
                <w:sz w:val="24"/>
                <w:szCs w:val="24"/>
                <w:lang w:val="en-US" w:eastAsia="zh-CN"/>
              </w:rPr>
              <w:t>土建、医药类专业本科优秀毕业论文评选活动，二等奖，排名第一，2023年。</w:t>
            </w:r>
          </w:p>
          <w:p w14:paraId="61FF57C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eastAsia="zh-CN"/>
              </w:rPr>
              <w:t>教学技能竞赛获奖</w:t>
            </w:r>
          </w:p>
          <w:p w14:paraId="544E758D">
            <w:pPr>
              <w:keepNext w:val="0"/>
              <w:keepLines w:val="0"/>
              <w:pageBreakBefore w:val="0"/>
              <w:widowControl w:val="0"/>
              <w:numPr>
                <w:ilvl w:val="0"/>
                <w:numId w:val="6"/>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湖南开放大学第四届微课教学竞赛三等奖，湖南开放大学，排名第一，2018年。</w:t>
            </w:r>
          </w:p>
          <w:p w14:paraId="5FE4FDF2">
            <w:pPr>
              <w:keepNext w:val="0"/>
              <w:keepLines w:val="0"/>
              <w:pageBreakBefore w:val="0"/>
              <w:widowControl w:val="0"/>
              <w:numPr>
                <w:ilvl w:val="0"/>
                <w:numId w:val="6"/>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高职高专院校信息素养大赛三等奖，排名第二，湖南省教育厅，2019年。</w:t>
            </w:r>
          </w:p>
          <w:p w14:paraId="5996F395">
            <w:pPr>
              <w:keepNext w:val="0"/>
              <w:keepLines w:val="0"/>
              <w:pageBreakBefore w:val="0"/>
              <w:widowControl w:val="0"/>
              <w:numPr>
                <w:ilvl w:val="0"/>
                <w:numId w:val="6"/>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国家开放大学首届工科类教学技能大赛二等奖，国家开放大学，排名第一，2022年。</w:t>
            </w:r>
          </w:p>
          <w:p w14:paraId="7317AA3B">
            <w:pPr>
              <w:keepNext w:val="0"/>
              <w:keepLines w:val="0"/>
              <w:pageBreakBefore w:val="0"/>
              <w:widowControl w:val="0"/>
              <w:numPr>
                <w:ilvl w:val="0"/>
                <w:numId w:val="6"/>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default"/>
                <w:b w:val="0"/>
                <w:bCs w:val="0"/>
                <w:vertAlign w:val="baseline"/>
                <w:lang w:val="en-US" w:eastAsia="zh-CN"/>
              </w:rPr>
            </w:pPr>
            <w:r>
              <w:rPr>
                <w:rFonts w:hint="eastAsia" w:ascii="仿宋" w:hAnsi="仿宋" w:eastAsia="仿宋" w:cs="仿宋"/>
                <w:color w:val="auto"/>
                <w:sz w:val="24"/>
                <w:szCs w:val="24"/>
                <w:lang w:val="en-US" w:eastAsia="zh-CN"/>
              </w:rPr>
              <w:t>湖南开放大学教师直播课教学能力大赛三等奖，湖南开放大学，排名第二，2023年。</w:t>
            </w:r>
          </w:p>
          <w:p w14:paraId="278440D5">
            <w:pPr>
              <w:keepNext w:val="0"/>
              <w:keepLines w:val="0"/>
              <w:pageBreakBefore w:val="0"/>
              <w:widowControl w:val="0"/>
              <w:numPr>
                <w:ilvl w:val="0"/>
                <w:numId w:val="6"/>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480" w:firstLineChars="200"/>
              <w:textAlignment w:val="auto"/>
              <w:rPr>
                <w:rFonts w:hint="default"/>
                <w:b w:val="0"/>
                <w:bCs w:val="0"/>
                <w:vertAlign w:val="baseline"/>
                <w:lang w:val="en-US" w:eastAsia="zh-CN"/>
              </w:rPr>
            </w:pPr>
            <w:r>
              <w:rPr>
                <w:rFonts w:hint="eastAsia" w:ascii="仿宋" w:hAnsi="仿宋" w:eastAsia="仿宋" w:cs="仿宋"/>
                <w:color w:val="auto"/>
                <w:sz w:val="24"/>
                <w:szCs w:val="24"/>
                <w:lang w:val="en-US" w:eastAsia="zh-CN"/>
              </w:rPr>
              <w:t>国家开放大学数学微课程教学设计大赛二等奖，国家开放大学，排名第一，2024年。</w:t>
            </w:r>
          </w:p>
        </w:tc>
        <w:tc>
          <w:tcPr>
            <w:tcW w:w="784" w:type="dxa"/>
          </w:tcPr>
          <w:p w14:paraId="4B6970C0">
            <w:pPr>
              <w:jc w:val="center"/>
              <w:rPr>
                <w:rFonts w:hint="eastAsia"/>
                <w:vertAlign w:val="baseline"/>
                <w:lang w:eastAsia="zh-CN"/>
              </w:rPr>
            </w:pPr>
          </w:p>
          <w:p w14:paraId="2B8F2559">
            <w:pPr>
              <w:jc w:val="center"/>
              <w:rPr>
                <w:rFonts w:hint="eastAsia"/>
                <w:vertAlign w:val="baseline"/>
                <w:lang w:eastAsia="zh-CN"/>
              </w:rPr>
            </w:pPr>
          </w:p>
          <w:p w14:paraId="03B7317D">
            <w:pPr>
              <w:jc w:val="center"/>
              <w:rPr>
                <w:rFonts w:hint="eastAsia"/>
                <w:vertAlign w:val="baseline"/>
                <w:lang w:eastAsia="zh-CN"/>
              </w:rPr>
            </w:pPr>
            <w:r>
              <w:rPr>
                <w:rFonts w:hint="eastAsia"/>
                <w:vertAlign w:val="baseline"/>
                <w:lang w:eastAsia="zh-CN"/>
              </w:rPr>
              <w:t>部门</w:t>
            </w:r>
          </w:p>
          <w:p w14:paraId="50BA6F97">
            <w:pPr>
              <w:jc w:val="center"/>
              <w:rPr>
                <w:rFonts w:hint="eastAsia"/>
                <w:vertAlign w:val="baseline"/>
                <w:lang w:eastAsia="zh-CN"/>
              </w:rPr>
            </w:pPr>
            <w:r>
              <w:rPr>
                <w:rFonts w:hint="eastAsia"/>
                <w:vertAlign w:val="baseline"/>
                <w:lang w:eastAsia="zh-CN"/>
              </w:rPr>
              <w:t>审核</w:t>
            </w:r>
          </w:p>
          <w:p w14:paraId="2B3DCD86">
            <w:pPr>
              <w:jc w:val="center"/>
              <w:rPr>
                <w:rFonts w:hint="eastAsia"/>
                <w:vertAlign w:val="baseline"/>
                <w:lang w:eastAsia="zh-CN"/>
              </w:rPr>
            </w:pPr>
          </w:p>
          <w:p w14:paraId="0B3F9042">
            <w:pPr>
              <w:jc w:val="center"/>
              <w:rPr>
                <w:rFonts w:hint="eastAsia"/>
                <w:vertAlign w:val="baseline"/>
                <w:lang w:eastAsia="zh-CN"/>
              </w:rPr>
            </w:pPr>
          </w:p>
          <w:p w14:paraId="04012DBF">
            <w:pPr>
              <w:jc w:val="center"/>
              <w:rPr>
                <w:rFonts w:hint="eastAsia"/>
                <w:vertAlign w:val="baseline"/>
                <w:lang w:eastAsia="zh-CN"/>
              </w:rPr>
            </w:pPr>
          </w:p>
          <w:p w14:paraId="4861B763">
            <w:pPr>
              <w:jc w:val="center"/>
              <w:rPr>
                <w:rFonts w:hint="eastAsia"/>
                <w:vertAlign w:val="baseline"/>
                <w:lang w:eastAsia="zh-CN"/>
              </w:rPr>
            </w:pPr>
          </w:p>
          <w:p w14:paraId="600687A8">
            <w:pPr>
              <w:jc w:val="center"/>
              <w:rPr>
                <w:rFonts w:hint="eastAsia"/>
                <w:vertAlign w:val="baseline"/>
                <w:lang w:eastAsia="zh-CN"/>
              </w:rPr>
            </w:pPr>
          </w:p>
          <w:p w14:paraId="32D5615A">
            <w:pPr>
              <w:jc w:val="center"/>
              <w:rPr>
                <w:rFonts w:hint="eastAsia"/>
                <w:vertAlign w:val="baseline"/>
                <w:lang w:eastAsia="zh-CN"/>
              </w:rPr>
            </w:pPr>
          </w:p>
          <w:p w14:paraId="3ED51B0F">
            <w:pPr>
              <w:jc w:val="center"/>
              <w:rPr>
                <w:vertAlign w:val="baseline"/>
              </w:rPr>
            </w:pPr>
            <w:r>
              <w:rPr>
                <w:rFonts w:hint="eastAsia"/>
                <w:vertAlign w:val="baseline"/>
                <w:lang w:eastAsia="zh-CN"/>
              </w:rPr>
              <w:t>审核人签名并盖章</w:t>
            </w:r>
          </w:p>
        </w:tc>
      </w:tr>
      <w:tr w14:paraId="197BD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restart"/>
            <w:vAlign w:val="center"/>
          </w:tcPr>
          <w:p w14:paraId="3FE5408D">
            <w:pPr>
              <w:jc w:val="center"/>
              <w:rPr>
                <w:b/>
                <w:bCs/>
                <w:vertAlign w:val="baseline"/>
              </w:rPr>
            </w:pPr>
            <w:r>
              <w:rPr>
                <w:rFonts w:hint="eastAsia"/>
                <w:b/>
                <w:bCs/>
                <w:vertAlign w:val="baseline"/>
                <w:lang w:eastAsia="zh-CN"/>
              </w:rPr>
              <w:t>科研成果及业绩</w:t>
            </w:r>
          </w:p>
        </w:tc>
        <w:tc>
          <w:tcPr>
            <w:tcW w:w="835" w:type="dxa"/>
            <w:vAlign w:val="center"/>
          </w:tcPr>
          <w:p w14:paraId="77397581">
            <w:pPr>
              <w:jc w:val="both"/>
              <w:rPr>
                <w:rFonts w:hint="default"/>
                <w:vertAlign w:val="baseline"/>
                <w:lang w:val="en-US" w:eastAsia="zh-CN"/>
              </w:rPr>
            </w:pPr>
            <w:r>
              <w:rPr>
                <w:rFonts w:hint="eastAsia"/>
                <w:vertAlign w:val="baseline"/>
                <w:lang w:val="en-US" w:eastAsia="zh-CN"/>
              </w:rPr>
              <w:t>主要论著或论文</w:t>
            </w:r>
          </w:p>
        </w:tc>
        <w:tc>
          <w:tcPr>
            <w:tcW w:w="12102" w:type="dxa"/>
            <w:gridSpan w:val="5"/>
            <w:vAlign w:val="center"/>
          </w:tcPr>
          <w:p w14:paraId="7BFDA09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24"/>
                <w:szCs w:val="24"/>
                <w:lang w:val="en-US" w:eastAsia="zh-CN"/>
              </w:rPr>
            </w:pPr>
            <w:r>
              <w:rPr>
                <w:rFonts w:hint="eastAsia" w:ascii="黑体" w:hAnsi="黑体" w:eastAsia="黑体" w:cs="黑体"/>
                <w:b w:val="0"/>
                <w:bCs w:val="0"/>
                <w:sz w:val="24"/>
                <w:szCs w:val="24"/>
                <w:lang w:val="en-US" w:eastAsia="zh-CN"/>
              </w:rPr>
              <w:t>论文</w:t>
            </w:r>
            <w:r>
              <w:rPr>
                <w:rFonts w:hint="eastAsia" w:ascii="仿宋" w:hAnsi="仿宋" w:eastAsia="仿宋" w:cs="仿宋"/>
                <w:b w:val="0"/>
                <w:bCs w:val="0"/>
                <w:sz w:val="24"/>
                <w:szCs w:val="24"/>
                <w:lang w:val="en-US" w:eastAsia="zh-CN"/>
              </w:rPr>
              <w:t>：</w:t>
            </w:r>
          </w:p>
          <w:p w14:paraId="7F48BC19">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00" w:lineRule="auto"/>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sz w:val="24"/>
                <w:szCs w:val="24"/>
              </w:rPr>
              <w:t>Effect of Vehicular Blockin</w:t>
            </w:r>
            <w:r>
              <w:rPr>
                <w:rFonts w:hint="default" w:ascii="Times New Roman" w:hAnsi="Times New Roman" w:eastAsia="仿宋" w:cs="Times New Roman"/>
                <w:color w:val="auto"/>
                <w:sz w:val="24"/>
                <w:szCs w:val="24"/>
                <w:lang w:val="en-US" w:eastAsia="zh-CN"/>
              </w:rPr>
              <w:t>g Scene on Smoke Spread in the Longitudinal Ventilated Tunnel Fire，Case Studies in Thermal Engineering，2019.07，第一作者，SCI期刊JCR1区，代表作1。</w:t>
            </w:r>
          </w:p>
          <w:p w14:paraId="4C67EB98">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00" w:lineRule="auto"/>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Fire experiment on temperature distribution in an underground vertical car park，Case Studies in Thermal Engineering，2019.08，第一作者，SCI期刊JCR1区，代表作2。</w:t>
            </w:r>
          </w:p>
          <w:p w14:paraId="6D0A3089">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00" w:lineRule="auto"/>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Affect of Reinforcement Constraints on Shrinkage and Creep Prediction Model of High Performance Concrete, International Conference on Civil, Transportation and Environment (ICCTE 2016)，2016.06, 第一作者，CPCI会议论文。</w:t>
            </w:r>
          </w:p>
          <w:p w14:paraId="72DC267E">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00" w:lineRule="auto"/>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S30408不锈钢高温材料性能及本构模型综述，建筑钢结构进展通讯，2020.10，通信作者，CSCD核心期刊。</w:t>
            </w:r>
          </w:p>
          <w:p w14:paraId="16C5933A">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00" w:lineRule="auto"/>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带上盖物业地铁车辆段盖板结构耐火性能研究，铁道科学与工程学，2018.04，通信作者，CSCD核心期刊。</w:t>
            </w:r>
          </w:p>
          <w:p w14:paraId="37C96E84">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00" w:lineRule="auto"/>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带上盖开发地铁车辆段咽喉区排烟系统研究，铁道科学与工程学报，2018.05，通信作者，CSCD核心期刊。</w:t>
            </w:r>
          </w:p>
          <w:p w14:paraId="266A7755">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00" w:lineRule="auto"/>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张拉工艺对预应力混凝土桥梁徐变的影响研究，施工技术，2019.06，第一作者，中科双百期刊。</w:t>
            </w:r>
          </w:p>
          <w:p w14:paraId="7EDE070C">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00" w:lineRule="auto"/>
              <w:ind w:left="0" w:leftChars="0" w:right="0" w:rightChars="0" w:firstLine="480" w:firstLineChars="200"/>
              <w:textAlignment w:val="auto"/>
              <w:rPr>
                <w:rFonts w:hint="default" w:ascii="Times New Roman" w:hAnsi="Times New Roman" w:eastAsia="仿宋" w:cs="Times New Roman"/>
                <w:sz w:val="24"/>
                <w:szCs w:val="24"/>
                <w:lang w:eastAsia="zh-CN"/>
              </w:rPr>
            </w:pPr>
            <w:r>
              <w:rPr>
                <w:rFonts w:hint="default" w:ascii="Times New Roman" w:hAnsi="Times New Roman" w:eastAsia="仿宋" w:cs="Times New Roman"/>
                <w:color w:val="auto"/>
                <w:sz w:val="24"/>
                <w:szCs w:val="24"/>
                <w:lang w:val="en-US" w:eastAsia="zh-CN"/>
              </w:rPr>
              <w:t>网络开放课程资源共享问</w:t>
            </w:r>
            <w:r>
              <w:rPr>
                <w:rFonts w:hint="default" w:ascii="Times New Roman" w:hAnsi="Times New Roman" w:eastAsia="仿宋" w:cs="Times New Roman"/>
                <w:sz w:val="24"/>
                <w:szCs w:val="24"/>
                <w:lang w:eastAsia="zh-CN"/>
              </w:rPr>
              <w:t>题和教学模式研究，科技创新导报，2019.06，独著，一般</w:t>
            </w:r>
            <w:r>
              <w:rPr>
                <w:rFonts w:hint="default" w:ascii="Times New Roman" w:hAnsi="Times New Roman" w:eastAsia="仿宋" w:cs="Times New Roman"/>
                <w:sz w:val="24"/>
                <w:szCs w:val="24"/>
                <w:lang w:val="en-US" w:eastAsia="zh-CN"/>
              </w:rPr>
              <w:t>教研教改</w:t>
            </w:r>
            <w:r>
              <w:rPr>
                <w:rFonts w:hint="default" w:ascii="Times New Roman" w:hAnsi="Times New Roman" w:eastAsia="仿宋" w:cs="Times New Roman"/>
                <w:sz w:val="24"/>
                <w:szCs w:val="24"/>
                <w:lang w:eastAsia="zh-CN"/>
              </w:rPr>
              <w:t>学术期刊。</w:t>
            </w:r>
          </w:p>
          <w:p w14:paraId="03A420D7">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00" w:lineRule="auto"/>
              <w:ind w:left="0" w:leftChars="0" w:right="0" w:rightChars="0" w:firstLine="480" w:firstLineChars="200"/>
              <w:textAlignment w:val="auto"/>
              <w:rPr>
                <w:rFonts w:hint="default" w:ascii="Times New Roman" w:hAnsi="Times New Roman" w:eastAsia="仿宋" w:cs="Times New Roman"/>
                <w:kern w:val="2"/>
                <w:sz w:val="24"/>
                <w:szCs w:val="24"/>
                <w:lang w:val="en-US" w:eastAsia="zh-CN" w:bidi="ar-SA"/>
              </w:rPr>
            </w:pPr>
            <w:r>
              <w:rPr>
                <w:rFonts w:hint="eastAsia" w:ascii="仿宋" w:hAnsi="仿宋" w:eastAsia="仿宋"/>
                <w:sz w:val="24"/>
                <w:szCs w:val="24"/>
              </w:rPr>
              <w:t>基础方案及构件</w:t>
            </w:r>
            <w:r>
              <w:rPr>
                <w:rFonts w:hint="eastAsia" w:ascii="仿宋" w:hAnsi="仿宋" w:eastAsia="仿宋" w:cs="Times New Roman"/>
                <w:sz w:val="24"/>
                <w:szCs w:val="24"/>
              </w:rPr>
              <w:t>截面</w:t>
            </w:r>
            <w:r>
              <w:rPr>
                <w:rFonts w:hint="eastAsia" w:ascii="Times New Roman" w:hAnsi="Times New Roman" w:eastAsia="仿宋" w:cs="Times New Roman"/>
                <w:color w:val="auto"/>
                <w:sz w:val="24"/>
                <w:szCs w:val="24"/>
                <w:lang w:val="en-US" w:eastAsia="zh-CN"/>
              </w:rPr>
              <w:t>优化对建筑结构经济性的影响，建筑技术开发，</w:t>
            </w:r>
            <w:r>
              <w:rPr>
                <w:rFonts w:hint="default" w:ascii="Times New Roman" w:hAnsi="Times New Roman" w:eastAsia="仿宋" w:cs="Times New Roman"/>
                <w:color w:val="auto"/>
                <w:sz w:val="24"/>
                <w:szCs w:val="24"/>
                <w:lang w:val="en-US" w:eastAsia="zh-CN"/>
              </w:rPr>
              <w:t>2018</w:t>
            </w:r>
            <w:r>
              <w:rPr>
                <w:rFonts w:hint="eastAsia" w:ascii="Times New Roman" w:hAnsi="Times New Roman" w:eastAsia="仿宋" w:cs="Times New Roman"/>
                <w:color w:val="auto"/>
                <w:sz w:val="24"/>
                <w:szCs w:val="24"/>
                <w:lang w:val="en-US" w:eastAsia="zh-CN"/>
              </w:rPr>
              <w:t>.10，排名第一，科技核心。</w:t>
            </w:r>
          </w:p>
          <w:p w14:paraId="5E2C74AE">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00" w:lineRule="auto"/>
              <w:ind w:left="0" w:leftChars="0" w:right="0" w:rightChars="0"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sz w:val="24"/>
                <w:szCs w:val="24"/>
                <w:lang w:val="en-US" w:eastAsia="zh-CN"/>
              </w:rPr>
              <w:t>新工科模式下开放教育土木工程专业课程体系初步设计，科技资讯，2019年7月，排名第一。</w:t>
            </w:r>
          </w:p>
          <w:p w14:paraId="0726EBB7">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教材及论文获奖：</w:t>
            </w:r>
          </w:p>
          <w:p w14:paraId="46B07270">
            <w:pPr>
              <w:keepNext w:val="0"/>
              <w:keepLines w:val="0"/>
              <w:pageBreakBefore w:val="0"/>
              <w:widowControl w:val="0"/>
              <w:numPr>
                <w:ilvl w:val="0"/>
                <w:numId w:val="8"/>
              </w:numPr>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《高速公路概论》，机械工业</w:t>
            </w:r>
            <w:r>
              <w:rPr>
                <w:rFonts w:hint="default" w:ascii="仿宋" w:hAnsi="仿宋" w:eastAsia="仿宋" w:cs="仿宋"/>
                <w:color w:val="auto"/>
                <w:sz w:val="24"/>
                <w:szCs w:val="24"/>
                <w:lang w:val="en-US" w:eastAsia="zh-CN"/>
              </w:rPr>
              <w:t>出版社，20</w:t>
            </w:r>
            <w:r>
              <w:rPr>
                <w:rFonts w:hint="eastAsia" w:ascii="仿宋" w:hAnsi="仿宋" w:eastAsia="仿宋" w:cs="仿宋"/>
                <w:color w:val="auto"/>
                <w:sz w:val="24"/>
                <w:szCs w:val="24"/>
                <w:lang w:val="en-US" w:eastAsia="zh-CN"/>
              </w:rPr>
              <w:t>24</w:t>
            </w:r>
            <w:r>
              <w:rPr>
                <w:rFonts w:hint="default" w:ascii="仿宋" w:hAnsi="仿宋" w:eastAsia="仿宋" w:cs="仿宋"/>
                <w:color w:val="auto"/>
                <w:sz w:val="24"/>
                <w:szCs w:val="24"/>
                <w:lang w:val="en-US" w:eastAsia="zh-CN"/>
              </w:rPr>
              <w:t>年</w:t>
            </w:r>
            <w:r>
              <w:rPr>
                <w:rFonts w:hint="eastAsia" w:ascii="仿宋" w:hAnsi="仿宋" w:eastAsia="仿宋" w:cs="仿宋"/>
                <w:color w:val="auto"/>
                <w:sz w:val="24"/>
                <w:szCs w:val="24"/>
                <w:lang w:val="en-US" w:eastAsia="zh-CN"/>
              </w:rPr>
              <w:t>1</w:t>
            </w:r>
            <w:r>
              <w:rPr>
                <w:rFonts w:hint="default" w:ascii="仿宋" w:hAnsi="仿宋" w:eastAsia="仿宋" w:cs="仿宋"/>
                <w:color w:val="auto"/>
                <w:sz w:val="24"/>
                <w:szCs w:val="24"/>
                <w:lang w:val="en-US" w:eastAsia="zh-CN"/>
              </w:rPr>
              <w:t>月，</w:t>
            </w:r>
            <w:r>
              <w:rPr>
                <w:rFonts w:hint="eastAsia" w:ascii="仿宋" w:hAnsi="仿宋" w:eastAsia="仿宋" w:cs="仿宋"/>
                <w:color w:val="auto"/>
                <w:sz w:val="24"/>
                <w:szCs w:val="24"/>
                <w:lang w:val="en-US" w:eastAsia="zh-CN"/>
              </w:rPr>
              <w:t>主</w:t>
            </w:r>
            <w:r>
              <w:rPr>
                <w:rFonts w:hint="default" w:ascii="仿宋" w:hAnsi="仿宋" w:eastAsia="仿宋" w:cs="仿宋"/>
                <w:color w:val="auto"/>
                <w:sz w:val="24"/>
                <w:szCs w:val="24"/>
                <w:lang w:val="en-US" w:eastAsia="zh-CN"/>
              </w:rPr>
              <w:t>编。</w:t>
            </w:r>
          </w:p>
          <w:p w14:paraId="5673299A">
            <w:pPr>
              <w:keepNext w:val="0"/>
              <w:keepLines w:val="0"/>
              <w:pageBreakBefore w:val="0"/>
              <w:widowControl w:val="0"/>
              <w:numPr>
                <w:ilvl w:val="0"/>
                <w:numId w:val="8"/>
              </w:numPr>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《灭火技术方法及装备》，机械工业出版社，十三五国家重点出版物出版规划项目，2020年8月，参编。</w:t>
            </w:r>
          </w:p>
          <w:p w14:paraId="4827D7E3">
            <w:pPr>
              <w:keepNext w:val="0"/>
              <w:keepLines w:val="0"/>
              <w:pageBreakBefore w:val="0"/>
              <w:widowControl w:val="0"/>
              <w:numPr>
                <w:ilvl w:val="0"/>
                <w:numId w:val="8"/>
              </w:numPr>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sz w:val="24"/>
                <w:szCs w:val="24"/>
                <w:lang w:eastAsia="zh-CN"/>
              </w:rPr>
              <w:t>《土木工程概论</w:t>
            </w:r>
            <w:r>
              <w:rPr>
                <w:rFonts w:hint="eastAsia" w:ascii="仿宋" w:hAnsi="仿宋" w:eastAsia="仿宋" w:cs="仿宋"/>
                <w:color w:val="auto"/>
                <w:sz w:val="24"/>
                <w:szCs w:val="24"/>
                <w:lang w:val="en-US" w:eastAsia="zh-CN"/>
              </w:rPr>
              <w:t>》，电子科大学出版社，2019年6月，参编。</w:t>
            </w:r>
          </w:p>
          <w:p w14:paraId="0D95DAC6">
            <w:pPr>
              <w:keepNext w:val="0"/>
              <w:keepLines w:val="0"/>
              <w:pageBreakBefore w:val="0"/>
              <w:widowControl w:val="0"/>
              <w:numPr>
                <w:ilvl w:val="0"/>
                <w:numId w:val="8"/>
              </w:numPr>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textAlignment w:val="auto"/>
              <w:rPr>
                <w:rFonts w:hint="eastAsia" w:ascii="Times New Roman" w:hAnsi="Times New Roman" w:eastAsia="宋体" w:cs="Times New Roman"/>
                <w:kern w:val="2"/>
                <w:sz w:val="21"/>
                <w:szCs w:val="21"/>
                <w:lang w:val="en-US" w:eastAsia="zh-CN" w:bidi="ar-SA"/>
              </w:rPr>
            </w:pPr>
            <w:r>
              <w:rPr>
                <w:rFonts w:hint="eastAsia" w:ascii="仿宋" w:hAnsi="仿宋" w:eastAsia="仿宋" w:cs="仿宋"/>
                <w:color w:val="auto"/>
                <w:sz w:val="24"/>
                <w:szCs w:val="24"/>
                <w:lang w:val="en-US" w:eastAsia="zh-CN"/>
              </w:rPr>
              <w:t>论文获奖：大空间</w:t>
            </w:r>
            <w:r>
              <w:rPr>
                <w:rFonts w:hint="eastAsia" w:ascii="仿宋" w:hAnsi="仿宋" w:eastAsia="仿宋" w:cs="仿宋"/>
                <w:sz w:val="24"/>
                <w:szCs w:val="24"/>
                <w:lang w:eastAsia="zh-CN"/>
              </w:rPr>
              <w:t>建筑移动市鼓风排烟模式研究，获国家开放大学体系学科论文征集展示活动二等奖，</w:t>
            </w:r>
            <w:r>
              <w:rPr>
                <w:rFonts w:hint="eastAsia" w:ascii="仿宋" w:hAnsi="仿宋" w:eastAsia="仿宋" w:cs="仿宋"/>
                <w:sz w:val="24"/>
                <w:szCs w:val="24"/>
                <w:lang w:val="en-US" w:eastAsia="zh-CN"/>
              </w:rPr>
              <w:t>2018年，第一</w:t>
            </w:r>
            <w:r>
              <w:rPr>
                <w:rFonts w:hint="eastAsia" w:ascii="仿宋" w:hAnsi="仿宋" w:eastAsia="仿宋" w:cs="仿宋"/>
                <w:sz w:val="24"/>
                <w:szCs w:val="24"/>
                <w:lang w:eastAsia="zh-CN"/>
              </w:rPr>
              <w:t>。</w:t>
            </w:r>
          </w:p>
          <w:p w14:paraId="4D56DE75">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400" w:lineRule="exact"/>
              <w:ind w:right="0" w:rightChars="0"/>
              <w:textAlignment w:val="auto"/>
              <w:rPr>
                <w:rFonts w:hint="eastAsia" w:ascii="Times New Roman" w:hAnsi="Times New Roman" w:eastAsia="宋体" w:cs="Times New Roman"/>
                <w:kern w:val="2"/>
                <w:sz w:val="21"/>
                <w:szCs w:val="21"/>
                <w:lang w:val="en-US" w:eastAsia="zh-CN" w:bidi="ar-SA"/>
              </w:rPr>
            </w:pPr>
          </w:p>
        </w:tc>
        <w:tc>
          <w:tcPr>
            <w:tcW w:w="784" w:type="dxa"/>
            <w:vMerge w:val="restart"/>
            <w:vAlign w:val="top"/>
          </w:tcPr>
          <w:p w14:paraId="4D5F6E45">
            <w:pPr>
              <w:jc w:val="center"/>
              <w:rPr>
                <w:rFonts w:hint="eastAsia"/>
                <w:vertAlign w:val="baseline"/>
                <w:lang w:eastAsia="zh-CN"/>
              </w:rPr>
            </w:pPr>
          </w:p>
          <w:p w14:paraId="704D4E91">
            <w:pPr>
              <w:jc w:val="center"/>
              <w:rPr>
                <w:rFonts w:hint="eastAsia"/>
                <w:vertAlign w:val="baseline"/>
                <w:lang w:eastAsia="zh-CN"/>
              </w:rPr>
            </w:pPr>
          </w:p>
          <w:p w14:paraId="2042BF5A">
            <w:pPr>
              <w:jc w:val="center"/>
              <w:rPr>
                <w:rFonts w:hint="eastAsia"/>
                <w:vertAlign w:val="baseline"/>
                <w:lang w:eastAsia="zh-CN"/>
              </w:rPr>
            </w:pPr>
          </w:p>
          <w:p w14:paraId="0706FDA2">
            <w:pPr>
              <w:jc w:val="center"/>
              <w:rPr>
                <w:rFonts w:hint="eastAsia"/>
                <w:vertAlign w:val="baseline"/>
                <w:lang w:eastAsia="zh-CN"/>
              </w:rPr>
            </w:pPr>
            <w:r>
              <w:rPr>
                <w:rFonts w:hint="eastAsia"/>
                <w:vertAlign w:val="baseline"/>
                <w:lang w:eastAsia="zh-CN"/>
              </w:rPr>
              <w:t>部门</w:t>
            </w:r>
          </w:p>
          <w:p w14:paraId="6C274E0C">
            <w:pPr>
              <w:jc w:val="center"/>
              <w:rPr>
                <w:rFonts w:hint="eastAsia"/>
                <w:vertAlign w:val="baseline"/>
                <w:lang w:eastAsia="zh-CN"/>
              </w:rPr>
            </w:pPr>
            <w:r>
              <w:rPr>
                <w:rFonts w:hint="eastAsia"/>
                <w:vertAlign w:val="baseline"/>
                <w:lang w:eastAsia="zh-CN"/>
              </w:rPr>
              <w:t>审核</w:t>
            </w:r>
          </w:p>
          <w:p w14:paraId="40D9578E">
            <w:pPr>
              <w:jc w:val="center"/>
              <w:rPr>
                <w:rFonts w:hint="eastAsia"/>
                <w:vertAlign w:val="baseline"/>
                <w:lang w:eastAsia="zh-CN"/>
              </w:rPr>
            </w:pPr>
          </w:p>
          <w:p w14:paraId="71338526">
            <w:pPr>
              <w:jc w:val="center"/>
              <w:rPr>
                <w:rFonts w:hint="eastAsia"/>
                <w:vertAlign w:val="baseline"/>
                <w:lang w:eastAsia="zh-CN"/>
              </w:rPr>
            </w:pPr>
          </w:p>
          <w:p w14:paraId="0D261944">
            <w:pPr>
              <w:jc w:val="center"/>
              <w:rPr>
                <w:rFonts w:hint="eastAsia"/>
                <w:vertAlign w:val="baseline"/>
                <w:lang w:eastAsia="zh-CN"/>
              </w:rPr>
            </w:pPr>
          </w:p>
          <w:p w14:paraId="2D3C5495">
            <w:pPr>
              <w:jc w:val="center"/>
              <w:rPr>
                <w:rFonts w:hint="eastAsia"/>
                <w:vertAlign w:val="baseline"/>
                <w:lang w:eastAsia="zh-CN"/>
              </w:rPr>
            </w:pPr>
          </w:p>
          <w:p w14:paraId="3B1DFFCE">
            <w:pPr>
              <w:jc w:val="center"/>
              <w:rPr>
                <w:rFonts w:hint="eastAsia"/>
                <w:vertAlign w:val="baseline"/>
                <w:lang w:eastAsia="zh-CN"/>
              </w:rPr>
            </w:pPr>
          </w:p>
          <w:p w14:paraId="1EC293AE">
            <w:pPr>
              <w:jc w:val="center"/>
              <w:rPr>
                <w:rFonts w:hint="eastAsia"/>
                <w:vertAlign w:val="baseline"/>
                <w:lang w:eastAsia="zh-CN"/>
              </w:rPr>
            </w:pPr>
          </w:p>
          <w:p w14:paraId="6B249D4A">
            <w:pPr>
              <w:jc w:val="center"/>
              <w:rPr>
                <w:rFonts w:hint="eastAsia"/>
                <w:vertAlign w:val="baseline"/>
                <w:lang w:eastAsia="zh-CN"/>
              </w:rPr>
            </w:pPr>
          </w:p>
          <w:p w14:paraId="11CC7AA6">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14:paraId="233B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525" w:type="dxa"/>
            <w:vMerge w:val="continue"/>
            <w:vAlign w:val="center"/>
          </w:tcPr>
          <w:p w14:paraId="4FA35714">
            <w:pPr>
              <w:jc w:val="both"/>
            </w:pPr>
          </w:p>
        </w:tc>
        <w:tc>
          <w:tcPr>
            <w:tcW w:w="835" w:type="dxa"/>
            <w:vAlign w:val="center"/>
          </w:tcPr>
          <w:p w14:paraId="29C86A11">
            <w:pPr>
              <w:jc w:val="both"/>
              <w:rPr>
                <w:rFonts w:hint="eastAsia"/>
                <w:lang w:val="en-US" w:eastAsia="zh-CN"/>
              </w:rPr>
            </w:pPr>
          </w:p>
          <w:p w14:paraId="414E60B5">
            <w:pPr>
              <w:jc w:val="both"/>
              <w:rPr>
                <w:rFonts w:hint="eastAsia"/>
                <w:lang w:val="en-US" w:eastAsia="zh-CN"/>
              </w:rPr>
            </w:pPr>
          </w:p>
          <w:p w14:paraId="6F884E71">
            <w:pPr>
              <w:jc w:val="both"/>
              <w:rPr>
                <w:rFonts w:hint="eastAsia"/>
                <w:lang w:val="en-US" w:eastAsia="zh-CN"/>
              </w:rPr>
            </w:pPr>
          </w:p>
          <w:p w14:paraId="60E17461">
            <w:pPr>
              <w:jc w:val="both"/>
              <w:rPr>
                <w:rFonts w:hint="eastAsia"/>
                <w:lang w:val="en-US" w:eastAsia="zh-CN"/>
              </w:rPr>
            </w:pPr>
          </w:p>
          <w:p w14:paraId="4FE34DF7">
            <w:pPr>
              <w:jc w:val="both"/>
              <w:rPr>
                <w:rFonts w:hint="eastAsia"/>
                <w:lang w:val="en-US" w:eastAsia="zh-CN"/>
              </w:rPr>
            </w:pPr>
          </w:p>
          <w:p w14:paraId="06925B7E">
            <w:pPr>
              <w:jc w:val="both"/>
              <w:rPr>
                <w:rFonts w:hint="eastAsia"/>
                <w:lang w:val="en-US" w:eastAsia="zh-CN"/>
              </w:rPr>
            </w:pPr>
          </w:p>
          <w:p w14:paraId="7C17A54F">
            <w:pPr>
              <w:jc w:val="both"/>
              <w:rPr>
                <w:rFonts w:hint="eastAsia"/>
                <w:lang w:val="en-US" w:eastAsia="zh-CN"/>
              </w:rPr>
            </w:pPr>
          </w:p>
          <w:p w14:paraId="39369F20">
            <w:pPr>
              <w:jc w:val="both"/>
              <w:rPr>
                <w:rFonts w:hint="default" w:eastAsiaTheme="minorEastAsia"/>
                <w:lang w:val="en-US" w:eastAsia="zh-CN"/>
              </w:rPr>
            </w:pPr>
            <w:r>
              <w:rPr>
                <w:rFonts w:hint="eastAsia"/>
                <w:lang w:val="en-US" w:eastAsia="zh-CN"/>
              </w:rPr>
              <w:t>承担或参与的科研技术开放项目及获奖情况</w:t>
            </w:r>
          </w:p>
        </w:tc>
        <w:tc>
          <w:tcPr>
            <w:tcW w:w="12102" w:type="dxa"/>
            <w:gridSpan w:val="5"/>
            <w:vAlign w:val="center"/>
          </w:tcPr>
          <w:p w14:paraId="14E170B3">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纵向科研项目：</w:t>
            </w:r>
          </w:p>
          <w:p w14:paraId="5F186D8E">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参与“尾矿坝溃坝无源监测机制及系统动态可靠性研究（51209236）”，国家自然科学基金项目，第三，2016年结题。</w:t>
            </w:r>
          </w:p>
          <w:p w14:paraId="2A1139F4">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主持“井筒式地下立体车库火灾及烟气蔓延试验研究（2020JJ7037）”,湖南省自然科学基金项目，第一，2024年，结题。</w:t>
            </w:r>
          </w:p>
          <w:p w14:paraId="57A1255B">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主持“火灾损伤建筑垃圾再生混凝土的力学性能研究（16C1077）”，湖南省教育厅科学研究项目，第一，2018年结题。</w:t>
            </w:r>
          </w:p>
          <w:p w14:paraId="4FCF469B">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参与“人工智能背景下动态优化资源建设与湖南智造深度融合的路径研究（XJK21BZJ002）”湖南省教育厅教育规划课题，第二，2022年结题。</w:t>
            </w:r>
          </w:p>
          <w:p w14:paraId="7F46D04C">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主持“MOOC（慕课）背景下开放教育土木工程课程改革和创新研究（XDK2015-A-4）”,湖南开放大学校级重点课题，第一，2018结题。</w:t>
            </w:r>
          </w:p>
          <w:p w14:paraId="38AEFD95">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主持“职业与成人教育网络共享课程教学模式研究（XDK2018-A-10）”，湖南开放大学校级重点课题，第一，2019年结题。</w:t>
            </w:r>
          </w:p>
          <w:p w14:paraId="7EB5C871">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参与“基于互联网产业链的‘互联网+’省级特色专业集群建设的研究与实践（XSP20YBZ086）”，湖南省社会科学成果评审委员会课题，第三，2022年结题。</w:t>
            </w:r>
          </w:p>
          <w:p w14:paraId="5944A7E0">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参与“基于Y6-2X31系列大型双吸双支撑离心风机流场及其噪声模拟优化（18C1558）”，湖南省教育厅科学研究项目，第三，2022年结题。</w:t>
            </w:r>
          </w:p>
          <w:p w14:paraId="70F3E9A4">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参与基于“六网融通”模式对的土木专业课程教学改革与实践研究，湖南开放大学校级重点课题（XDK2019-A-7），第二，2024年结题。</w:t>
            </w:r>
          </w:p>
          <w:p w14:paraId="38458AEA">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vertAlign w:val="baseline"/>
                <w:lang w:val="en-US" w:eastAsia="zh-CN"/>
              </w:rPr>
            </w:pPr>
            <w:r>
              <w:rPr>
                <w:rFonts w:hint="eastAsia" w:ascii="Times New Roman" w:hAnsi="Times New Roman" w:eastAsia="仿宋" w:cs="Times New Roman"/>
                <w:color w:val="auto"/>
                <w:sz w:val="24"/>
                <w:szCs w:val="24"/>
                <w:lang w:val="en-US" w:eastAsia="zh-CN"/>
              </w:rPr>
              <w:t>参与基于深度学习高职工科类专业混合式教学模式构建与实践研究 湖南省教育科学“十四五”规划课题（XJK24CZY062），第三，2024年立项。</w:t>
            </w:r>
          </w:p>
        </w:tc>
        <w:tc>
          <w:tcPr>
            <w:tcW w:w="784" w:type="dxa"/>
            <w:vMerge w:val="continue"/>
            <w:vAlign w:val="top"/>
          </w:tcPr>
          <w:p w14:paraId="79239E39">
            <w:pPr>
              <w:jc w:val="both"/>
              <w:rPr>
                <w:rFonts w:hint="eastAsia"/>
                <w:vertAlign w:val="baseline"/>
                <w:lang w:val="en-US" w:eastAsia="zh-CN"/>
              </w:rPr>
            </w:pPr>
          </w:p>
        </w:tc>
      </w:tr>
      <w:tr w14:paraId="7173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8" w:hRule="atLeast"/>
        </w:trPr>
        <w:tc>
          <w:tcPr>
            <w:tcW w:w="525" w:type="dxa"/>
            <w:vAlign w:val="center"/>
          </w:tcPr>
          <w:p w14:paraId="14252C9B">
            <w:pPr>
              <w:jc w:val="center"/>
              <w:rPr>
                <w:b/>
                <w:bCs/>
                <w:vertAlign w:val="baseline"/>
              </w:rPr>
            </w:pPr>
            <w:r>
              <w:rPr>
                <w:rFonts w:hint="eastAsia"/>
                <w:b/>
                <w:bCs/>
                <w:vertAlign w:val="baseline"/>
                <w:lang w:eastAsia="zh-CN"/>
              </w:rPr>
              <w:t>社会服务</w:t>
            </w:r>
          </w:p>
        </w:tc>
        <w:tc>
          <w:tcPr>
            <w:tcW w:w="12937" w:type="dxa"/>
            <w:gridSpan w:val="6"/>
            <w:vAlign w:val="center"/>
          </w:tcPr>
          <w:p w14:paraId="6AB32AE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sz w:val="24"/>
                <w:szCs w:val="24"/>
                <w:vertAlign w:val="baseline"/>
                <w:lang w:val="en-US" w:eastAsia="zh-CN"/>
              </w:rPr>
            </w:pPr>
            <w:r>
              <w:rPr>
                <w:rFonts w:hint="eastAsia" w:ascii="黑体" w:hAnsi="黑体" w:eastAsia="黑体" w:cs="黑体"/>
                <w:b w:val="0"/>
                <w:bCs w:val="0"/>
                <w:sz w:val="24"/>
                <w:szCs w:val="24"/>
                <w:lang w:val="en-US" w:eastAsia="zh-CN"/>
              </w:rPr>
              <w:t>双师双能教师：</w:t>
            </w:r>
          </w:p>
          <w:p w14:paraId="28A5BB82">
            <w:pPr>
              <w:keepNext w:val="0"/>
              <w:keepLines w:val="0"/>
              <w:pageBreakBefore w:val="0"/>
              <w:widowControl w:val="0"/>
              <w:numPr>
                <w:ilvl w:val="0"/>
                <w:numId w:val="10"/>
              </w:numPr>
              <w:tabs>
                <w:tab w:val="clear" w:pos="732"/>
              </w:tabs>
              <w:kinsoku/>
              <w:wordWrap/>
              <w:overflowPunct/>
              <w:topLinePunct w:val="0"/>
              <w:autoSpaceDE/>
              <w:autoSpaceDN/>
              <w:bidi w:val="0"/>
              <w:adjustRightInd/>
              <w:snapToGrid/>
              <w:spacing w:line="360" w:lineRule="auto"/>
              <w:ind w:left="420" w:leftChars="0" w:firstLine="0" w:firstLineChars="0"/>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双师双能型教师条件选项第（2）条，参加教育部、湖南省教育厅组织的教师专业技能培训并合格，全面指导学生专业实践实训、毕业论文、学位论文等。</w:t>
            </w:r>
          </w:p>
          <w:p w14:paraId="6BF307A6">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157" w:beforeLines="50" w:beforeAutospacing="0" w:after="0" w:afterAutospacing="0" w:line="360" w:lineRule="exact"/>
              <w:ind w:right="0" w:rightChars="0"/>
              <w:textAlignment w:val="auto"/>
              <w:rPr>
                <w:rFonts w:hint="eastAsia" w:ascii="仿宋" w:hAnsi="仿宋" w:eastAsia="仿宋" w:cs="仿宋"/>
                <w:w w:val="97"/>
                <w:sz w:val="24"/>
                <w:szCs w:val="24"/>
                <w:lang w:val="en-US" w:eastAsia="zh-CN"/>
              </w:rPr>
            </w:pPr>
            <w:r>
              <w:rPr>
                <w:rFonts w:hint="eastAsia" w:ascii="黑体" w:hAnsi="黑体" w:eastAsia="黑体" w:cs="黑体"/>
                <w:b w:val="0"/>
                <w:bCs w:val="0"/>
                <w:sz w:val="24"/>
                <w:szCs w:val="24"/>
                <w:lang w:val="en-US" w:eastAsia="zh-CN"/>
              </w:rPr>
              <w:t>横向课题：</w:t>
            </w:r>
          </w:p>
          <w:p w14:paraId="4FF2E6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default" w:ascii="仿宋" w:hAnsi="仿宋" w:eastAsia="仿宋" w:cs="仿宋"/>
                <w:b w:val="0"/>
                <w:bCs w:val="0"/>
                <w:sz w:val="24"/>
                <w:szCs w:val="24"/>
                <w:lang w:val="en-US" w:eastAsia="zh-CN"/>
              </w:rPr>
            </w:pPr>
            <w:r>
              <w:rPr>
                <w:rFonts w:hint="eastAsia" w:ascii="Times New Roman" w:hAnsi="Times New Roman" w:eastAsia="仿宋" w:cs="Times New Roman"/>
                <w:color w:val="auto"/>
                <w:sz w:val="24"/>
                <w:szCs w:val="24"/>
                <w:lang w:val="en-US" w:eastAsia="zh-CN"/>
              </w:rPr>
              <w:t>矮寨“101艺术村”概念规划咨询课题，2024年，湖南亿能电力建设有限公司，非政府委托，第一。</w:t>
            </w:r>
          </w:p>
          <w:p w14:paraId="66AD6B21">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157" w:beforeLines="50" w:beforeAutospacing="0" w:after="0" w:afterAutospacing="0" w:line="360" w:lineRule="exact"/>
              <w:ind w:right="0" w:rightChars="0"/>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科研成果转化：</w:t>
            </w:r>
          </w:p>
          <w:p w14:paraId="727D560A">
            <w:pPr>
              <w:keepNext w:val="0"/>
              <w:keepLines w:val="0"/>
              <w:pageBreakBefore w:val="0"/>
              <w:widowControl w:val="0"/>
              <w:numPr>
                <w:ilvl w:val="0"/>
                <w:numId w:val="11"/>
              </w:numPr>
              <w:tabs>
                <w:tab w:val="clear" w:pos="732"/>
              </w:tabs>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一种建筑工程用折叠式管件放置架，实用新型专利，公布号：CN209936886U，第一，2020.01公开。</w:t>
            </w:r>
          </w:p>
          <w:p w14:paraId="1164FF29">
            <w:pPr>
              <w:keepNext w:val="0"/>
              <w:keepLines w:val="0"/>
              <w:pageBreakBefore w:val="0"/>
              <w:widowControl w:val="0"/>
              <w:numPr>
                <w:ilvl w:val="0"/>
                <w:numId w:val="11"/>
              </w:numPr>
              <w:tabs>
                <w:tab w:val="clear" w:pos="732"/>
              </w:tabs>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一种新型卫生间地漏防水结构，实用新型专利，公布号：CN209854888U：第一，2019.12公开。</w:t>
            </w:r>
          </w:p>
          <w:p w14:paraId="24D87BB8">
            <w:pPr>
              <w:keepNext w:val="0"/>
              <w:keepLines w:val="0"/>
              <w:pageBreakBefore w:val="0"/>
              <w:widowControl w:val="0"/>
              <w:numPr>
                <w:ilvl w:val="0"/>
                <w:numId w:val="11"/>
              </w:numPr>
              <w:tabs>
                <w:tab w:val="clear" w:pos="732"/>
              </w:tabs>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一种喷涂机用方便喷涂线条的角度调节装置，实用新型专利，公布号：CN209849156U，第一，2019.12公开。</w:t>
            </w:r>
          </w:p>
          <w:p w14:paraId="140B5586">
            <w:pPr>
              <w:keepNext w:val="0"/>
              <w:keepLines w:val="0"/>
              <w:pageBreakBefore w:val="0"/>
              <w:widowControl w:val="0"/>
              <w:numPr>
                <w:ilvl w:val="0"/>
                <w:numId w:val="11"/>
              </w:numPr>
              <w:tabs>
                <w:tab w:val="clear" w:pos="732"/>
              </w:tabs>
              <w:kinsoku/>
              <w:wordWrap/>
              <w:overflowPunct/>
              <w:topLinePunct w:val="0"/>
              <w:autoSpaceDE/>
              <w:autoSpaceDN/>
              <w:bidi w:val="0"/>
              <w:adjustRightInd/>
              <w:snapToGrid/>
              <w:spacing w:line="360" w:lineRule="auto"/>
              <w:ind w:left="420" w:leftChars="0" w:firstLine="0" w:firstLineChars="0"/>
              <w:textAlignment w:val="auto"/>
              <w:rPr>
                <w:rFonts w:hint="default" w:ascii="仿宋" w:hAnsi="仿宋" w:eastAsia="仿宋" w:cs="仿宋"/>
                <w:b w:val="0"/>
                <w:bCs w:val="0"/>
                <w:sz w:val="22"/>
                <w:szCs w:val="22"/>
                <w:lang w:val="en-US" w:eastAsia="zh-CN"/>
              </w:rPr>
            </w:pPr>
            <w:r>
              <w:rPr>
                <w:rFonts w:hint="eastAsia" w:ascii="仿宋" w:hAnsi="仿宋" w:eastAsia="仿宋" w:cs="仿宋"/>
                <w:b w:val="0"/>
                <w:bCs w:val="0"/>
                <w:sz w:val="24"/>
                <w:szCs w:val="24"/>
                <w:lang w:val="en-US" w:eastAsia="zh-CN"/>
              </w:rPr>
              <w:t>一种便于拆装且角度可调的建筑施工防护栏，实用新型专利，公布号：CN209855375U，第一，2019.12公开。</w:t>
            </w:r>
          </w:p>
        </w:tc>
        <w:tc>
          <w:tcPr>
            <w:tcW w:w="784" w:type="dxa"/>
            <w:vAlign w:val="top"/>
          </w:tcPr>
          <w:p w14:paraId="1A5DF00C">
            <w:pPr>
              <w:jc w:val="center"/>
              <w:rPr>
                <w:rFonts w:hint="eastAsia"/>
                <w:vertAlign w:val="baseline"/>
                <w:lang w:eastAsia="zh-CN"/>
              </w:rPr>
            </w:pPr>
            <w:r>
              <w:rPr>
                <w:rFonts w:hint="eastAsia"/>
                <w:vertAlign w:val="baseline"/>
                <w:lang w:eastAsia="zh-CN"/>
              </w:rPr>
              <w:t>部门</w:t>
            </w:r>
          </w:p>
          <w:p w14:paraId="4CDD8167">
            <w:pPr>
              <w:jc w:val="center"/>
              <w:rPr>
                <w:rFonts w:hint="eastAsia"/>
                <w:vertAlign w:val="baseline"/>
                <w:lang w:eastAsia="zh-CN"/>
              </w:rPr>
            </w:pPr>
            <w:r>
              <w:rPr>
                <w:rFonts w:hint="eastAsia"/>
                <w:vertAlign w:val="baseline"/>
                <w:lang w:eastAsia="zh-CN"/>
              </w:rPr>
              <w:t>审核</w:t>
            </w:r>
          </w:p>
          <w:p w14:paraId="2EC9DE5E">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审核人签章</w:t>
            </w:r>
          </w:p>
        </w:tc>
      </w:tr>
    </w:tbl>
    <w:p w14:paraId="136B6254">
      <w:pPr>
        <w:spacing w:line="240" w:lineRule="auto"/>
        <w:rPr>
          <w:sz w:val="24"/>
          <w:szCs w:val="32"/>
        </w:rPr>
      </w:pPr>
      <w:r>
        <w:rPr>
          <w:sz w:val="24"/>
          <w:szCs w:val="32"/>
        </w:rPr>
        <w:t xml:space="preserve">公示结果：  </w:t>
      </w:r>
      <w:r>
        <w:rPr>
          <w:sz w:val="18"/>
          <w:szCs w:val="18"/>
        </w:rPr>
        <w:t xml:space="preserve">                    </w:t>
      </w:r>
      <w:r>
        <w:rPr>
          <w:sz w:val="24"/>
          <w:szCs w:val="32"/>
        </w:rPr>
        <w:t xml:space="preserve">    单位（公章）：                           单位审核责任人签名：                                        </w:t>
      </w:r>
    </w:p>
    <w:p w14:paraId="37630C82">
      <w:pPr>
        <w:keepNext w:val="0"/>
        <w:keepLines w:val="0"/>
        <w:pageBreakBefore w:val="0"/>
        <w:widowControl w:val="0"/>
        <w:kinsoku/>
        <w:wordWrap/>
        <w:overflowPunct/>
        <w:topLinePunct w:val="0"/>
        <w:autoSpaceDE/>
        <w:autoSpaceDN/>
        <w:bidi w:val="0"/>
        <w:adjustRightInd/>
        <w:snapToGrid/>
        <w:spacing w:before="157" w:beforeLines="50" w:line="240" w:lineRule="auto"/>
        <w:textAlignment w:val="auto"/>
      </w:pPr>
      <w:r>
        <w:rPr>
          <w:sz w:val="24"/>
          <w:szCs w:val="32"/>
        </w:rPr>
        <w:t xml:space="preserve">填表日期： </w:t>
      </w:r>
      <w:r>
        <w:rPr>
          <w:rFonts w:hint="eastAsia"/>
          <w:sz w:val="24"/>
          <w:szCs w:val="32"/>
          <w:lang w:val="en-US" w:eastAsia="zh-CN"/>
        </w:rPr>
        <w:t>2024年10</w:t>
      </w:r>
      <w:r>
        <w:rPr>
          <w:sz w:val="24"/>
          <w:szCs w:val="32"/>
        </w:rPr>
        <w:t xml:space="preserve"> 月 </w:t>
      </w:r>
      <w:r>
        <w:rPr>
          <w:rFonts w:hint="eastAsia"/>
          <w:sz w:val="24"/>
          <w:szCs w:val="32"/>
          <w:lang w:val="en-US" w:eastAsia="zh-CN"/>
        </w:rPr>
        <w:t>17</w:t>
      </w:r>
      <w:r>
        <w:rPr>
          <w:sz w:val="24"/>
          <w:szCs w:val="32"/>
        </w:rPr>
        <w:t xml:space="preserve"> 日</w:t>
      </w:r>
    </w:p>
    <w:sectPr>
      <w:headerReference r:id="rId3" w:type="default"/>
      <w:footerReference r:id="rId4" w:type="default"/>
      <w:pgSz w:w="16838" w:h="11906" w:orient="landscape"/>
      <w:pgMar w:top="1701" w:right="1440" w:bottom="1417"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F961D0-54DA-4E58-ADAB-F8EDFE0D9E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5406FD0-B572-44B3-878F-D52778286D8D}"/>
  </w:font>
  <w:font w:name="仿宋">
    <w:panose1 w:val="02010609060101010101"/>
    <w:charset w:val="86"/>
    <w:family w:val="auto"/>
    <w:pitch w:val="default"/>
    <w:sig w:usb0="800002BF" w:usb1="38CF7CFA" w:usb2="00000016" w:usb3="00000000" w:csb0="00040001" w:csb1="00000000"/>
    <w:embedRegular r:id="rId3" w:fontKey="{27505317-8CB3-40B9-A3B3-DEED6876C910}"/>
  </w:font>
  <w:font w:name="华文中宋">
    <w:panose1 w:val="02010600040101010101"/>
    <w:charset w:val="86"/>
    <w:family w:val="auto"/>
    <w:pitch w:val="default"/>
    <w:sig w:usb0="00000287" w:usb1="080F0000" w:usb2="00000000" w:usb3="00000000" w:csb0="0004009F" w:csb1="DFD70000"/>
    <w:embedRegular r:id="rId4" w:fontKey="{466700A4-0836-49EB-9E1B-7E32F0D86B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8FA7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3B96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473B96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41F26">
    <w:pPr>
      <w:jc w:val="center"/>
      <w:rPr>
        <w:rFonts w:hint="eastAsia" w:ascii="华文中宋" w:hAnsi="华文中宋" w:eastAsia="华文中宋" w:cs="华文中宋"/>
        <w:b/>
        <w:bCs/>
        <w:sz w:val="36"/>
        <w:szCs w:val="36"/>
        <w:lang w:val="en-US" w:eastAsia="zh-CN"/>
      </w:rPr>
    </w:pPr>
    <w:r>
      <w:rPr>
        <w:rFonts w:hint="eastAsia" w:ascii="华文中宋" w:hAnsi="华文中宋" w:eastAsia="华文中宋" w:cs="华文中宋"/>
        <w:b/>
        <w:bCs/>
        <w:sz w:val="36"/>
        <w:szCs w:val="36"/>
        <w:lang w:val="en-US" w:eastAsia="zh-CN"/>
      </w:rPr>
      <w:t>湖南开放大学高等学校教师系列（含实验技术）专业技术职称申报人员情况公示表</w:t>
    </w:r>
  </w:p>
  <w:p w14:paraId="70B93666">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湖南开放大学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罗俊礼</w:t>
    </w:r>
    <w:r>
      <w:rPr>
        <w:rFonts w:hint="eastAsia"/>
        <w:sz w:val="30"/>
        <w:szCs w:val="30"/>
        <w:u w:val="none"/>
        <w:lang w:val="en-US" w:eastAsia="zh-CN"/>
      </w:rPr>
      <w:t xml:space="preserve"> 申报职称：</w:t>
    </w:r>
    <w:r>
      <w:rPr>
        <w:rFonts w:hint="eastAsia"/>
        <w:sz w:val="30"/>
        <w:szCs w:val="30"/>
        <w:u w:val="single"/>
        <w:lang w:val="en-US" w:eastAsia="zh-CN"/>
      </w:rPr>
      <w:t xml:space="preserve">副教授 </w:t>
    </w:r>
    <w:r>
      <w:rPr>
        <w:rFonts w:hint="eastAsia"/>
        <w:sz w:val="30"/>
        <w:szCs w:val="30"/>
        <w:u w:val="none"/>
        <w:lang w:val="en-US" w:eastAsia="zh-CN"/>
      </w:rPr>
      <w:t xml:space="preserve"> 学科（专业）：</w:t>
    </w:r>
    <w:r>
      <w:rPr>
        <w:rFonts w:hint="eastAsia"/>
        <w:sz w:val="30"/>
        <w:szCs w:val="30"/>
        <w:u w:val="single"/>
        <w:lang w:val="en-US" w:eastAsia="zh-CN"/>
      </w:rPr>
      <w:t xml:space="preserve">土木  </w:t>
    </w:r>
    <w:r>
      <w:rPr>
        <w:rFonts w:hint="eastAsia"/>
        <w:sz w:val="30"/>
        <w:szCs w:val="30"/>
        <w:u w:val="none"/>
        <w:lang w:val="en-US" w:eastAsia="zh-CN"/>
      </w:rPr>
      <w:t xml:space="preserve"> 申报类别：</w:t>
    </w:r>
    <w:r>
      <w:rPr>
        <w:rFonts w:hint="eastAsia"/>
        <w:sz w:val="30"/>
        <w:szCs w:val="30"/>
        <w:u w:val="single"/>
        <w:lang w:val="en-US" w:eastAsia="zh-CN"/>
      </w:rPr>
      <w:t xml:space="preserve">教学科研型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A1EF01"/>
    <w:multiLevelType w:val="singleLevel"/>
    <w:tmpl w:val="92A1EF01"/>
    <w:lvl w:ilvl="0" w:tentative="0">
      <w:start w:val="1"/>
      <w:numFmt w:val="decimal"/>
      <w:suff w:val="nothing"/>
      <w:lvlText w:val="%1．"/>
      <w:lvlJc w:val="left"/>
      <w:pPr>
        <w:ind w:left="0" w:firstLine="400"/>
      </w:pPr>
      <w:rPr>
        <w:rFonts w:hint="default"/>
        <w:b w:val="0"/>
        <w:bCs w:val="0"/>
        <w:sz w:val="24"/>
        <w:szCs w:val="24"/>
      </w:rPr>
    </w:lvl>
  </w:abstractNum>
  <w:abstractNum w:abstractNumId="1">
    <w:nsid w:val="9B515D69"/>
    <w:multiLevelType w:val="singleLevel"/>
    <w:tmpl w:val="9B515D69"/>
    <w:lvl w:ilvl="0" w:tentative="0">
      <w:start w:val="1"/>
      <w:numFmt w:val="decimal"/>
      <w:suff w:val="nothing"/>
      <w:lvlText w:val="%1．"/>
      <w:lvlJc w:val="left"/>
      <w:pPr>
        <w:ind w:left="0" w:firstLine="400"/>
      </w:pPr>
      <w:rPr>
        <w:rFonts w:hint="default"/>
        <w:b w:val="0"/>
        <w:bCs w:val="0"/>
        <w:sz w:val="24"/>
        <w:szCs w:val="24"/>
      </w:rPr>
    </w:lvl>
  </w:abstractNum>
  <w:abstractNum w:abstractNumId="2">
    <w:nsid w:val="D1E942C3"/>
    <w:multiLevelType w:val="singleLevel"/>
    <w:tmpl w:val="D1E942C3"/>
    <w:lvl w:ilvl="0" w:tentative="0">
      <w:start w:val="1"/>
      <w:numFmt w:val="decimal"/>
      <w:suff w:val="nothing"/>
      <w:lvlText w:val="%1．"/>
      <w:lvlJc w:val="left"/>
      <w:pPr>
        <w:ind w:left="0" w:firstLine="400"/>
      </w:pPr>
      <w:rPr>
        <w:rFonts w:hint="default"/>
        <w:b w:val="0"/>
        <w:bCs w:val="0"/>
        <w:sz w:val="24"/>
        <w:szCs w:val="24"/>
      </w:rPr>
    </w:lvl>
  </w:abstractNum>
  <w:abstractNum w:abstractNumId="3">
    <w:nsid w:val="E2D56D91"/>
    <w:multiLevelType w:val="singleLevel"/>
    <w:tmpl w:val="E2D56D91"/>
    <w:lvl w:ilvl="0" w:tentative="0">
      <w:start w:val="1"/>
      <w:numFmt w:val="decimal"/>
      <w:suff w:val="nothing"/>
      <w:lvlText w:val="%1．"/>
      <w:lvlJc w:val="left"/>
      <w:pPr>
        <w:ind w:left="0" w:firstLine="400"/>
      </w:pPr>
      <w:rPr>
        <w:rFonts w:hint="default"/>
        <w:b w:val="0"/>
        <w:bCs w:val="0"/>
        <w:sz w:val="24"/>
        <w:szCs w:val="24"/>
      </w:rPr>
    </w:lvl>
  </w:abstractNum>
  <w:abstractNum w:abstractNumId="4">
    <w:nsid w:val="E4E3F61D"/>
    <w:multiLevelType w:val="singleLevel"/>
    <w:tmpl w:val="E4E3F61D"/>
    <w:lvl w:ilvl="0" w:tentative="0">
      <w:start w:val="1"/>
      <w:numFmt w:val="decimal"/>
      <w:suff w:val="nothing"/>
      <w:lvlText w:val="%1．"/>
      <w:lvlJc w:val="left"/>
      <w:pPr>
        <w:ind w:left="0" w:firstLine="400"/>
      </w:pPr>
      <w:rPr>
        <w:rFonts w:hint="default"/>
        <w:b w:val="0"/>
        <w:bCs w:val="0"/>
        <w:sz w:val="24"/>
        <w:szCs w:val="24"/>
      </w:rPr>
    </w:lvl>
  </w:abstractNum>
  <w:abstractNum w:abstractNumId="5">
    <w:nsid w:val="E816F1EA"/>
    <w:multiLevelType w:val="singleLevel"/>
    <w:tmpl w:val="E816F1EA"/>
    <w:lvl w:ilvl="0" w:tentative="0">
      <w:start w:val="1"/>
      <w:numFmt w:val="decimal"/>
      <w:suff w:val="nothing"/>
      <w:lvlText w:val="%1．"/>
      <w:lvlJc w:val="left"/>
      <w:pPr>
        <w:ind w:left="0" w:firstLine="400"/>
      </w:pPr>
      <w:rPr>
        <w:rFonts w:hint="default"/>
        <w:b w:val="0"/>
        <w:bCs w:val="0"/>
        <w:sz w:val="24"/>
        <w:szCs w:val="24"/>
      </w:rPr>
    </w:lvl>
  </w:abstractNum>
  <w:abstractNum w:abstractNumId="6">
    <w:nsid w:val="1578DFF7"/>
    <w:multiLevelType w:val="singleLevel"/>
    <w:tmpl w:val="1578DFF7"/>
    <w:lvl w:ilvl="0" w:tentative="0">
      <w:start w:val="1"/>
      <w:numFmt w:val="decimal"/>
      <w:suff w:val="nothing"/>
      <w:lvlText w:val="%1．"/>
      <w:lvlJc w:val="left"/>
      <w:pPr>
        <w:ind w:left="0" w:firstLine="400"/>
      </w:pPr>
      <w:rPr>
        <w:rFonts w:hint="default"/>
        <w:b w:val="0"/>
        <w:bCs w:val="0"/>
        <w:sz w:val="24"/>
        <w:szCs w:val="24"/>
      </w:rPr>
    </w:lvl>
  </w:abstractNum>
  <w:abstractNum w:abstractNumId="7">
    <w:nsid w:val="20F26D76"/>
    <w:multiLevelType w:val="singleLevel"/>
    <w:tmpl w:val="20F26D76"/>
    <w:lvl w:ilvl="0" w:tentative="0">
      <w:start w:val="1"/>
      <w:numFmt w:val="decimal"/>
      <w:lvlText w:val="%1."/>
      <w:lvlJc w:val="left"/>
      <w:pPr>
        <w:ind w:left="425" w:hanging="425"/>
      </w:pPr>
      <w:rPr>
        <w:rFonts w:hint="default"/>
      </w:rPr>
    </w:lvl>
  </w:abstractNum>
  <w:abstractNum w:abstractNumId="8">
    <w:nsid w:val="43ACB848"/>
    <w:multiLevelType w:val="singleLevel"/>
    <w:tmpl w:val="43ACB848"/>
    <w:lvl w:ilvl="0" w:tentative="0">
      <w:start w:val="1"/>
      <w:numFmt w:val="decimal"/>
      <w:lvlText w:val="%1."/>
      <w:lvlJc w:val="left"/>
      <w:pPr>
        <w:tabs>
          <w:tab w:val="left" w:pos="732"/>
        </w:tabs>
        <w:ind w:left="420"/>
      </w:pPr>
      <w:rPr>
        <w:rFonts w:hint="default"/>
        <w:b w:val="0"/>
        <w:bCs w:val="0"/>
      </w:rPr>
    </w:lvl>
  </w:abstractNum>
  <w:abstractNum w:abstractNumId="9">
    <w:nsid w:val="502139D3"/>
    <w:multiLevelType w:val="singleLevel"/>
    <w:tmpl w:val="502139D3"/>
    <w:lvl w:ilvl="0" w:tentative="0">
      <w:start w:val="1"/>
      <w:numFmt w:val="decimal"/>
      <w:lvlText w:val="%1."/>
      <w:lvlJc w:val="left"/>
      <w:pPr>
        <w:tabs>
          <w:tab w:val="left" w:pos="732"/>
        </w:tabs>
        <w:ind w:left="420"/>
      </w:pPr>
      <w:rPr>
        <w:rFonts w:hint="default"/>
        <w:b w:val="0"/>
        <w:bCs w:val="0"/>
      </w:rPr>
    </w:lvl>
  </w:abstractNum>
  <w:abstractNum w:abstractNumId="10">
    <w:nsid w:val="75DA810F"/>
    <w:multiLevelType w:val="singleLevel"/>
    <w:tmpl w:val="75DA810F"/>
    <w:lvl w:ilvl="0" w:tentative="0">
      <w:start w:val="1"/>
      <w:numFmt w:val="decimal"/>
      <w:suff w:val="nothing"/>
      <w:lvlText w:val="%1．"/>
      <w:lvlJc w:val="left"/>
      <w:pPr>
        <w:ind w:left="0" w:firstLine="400"/>
      </w:pPr>
      <w:rPr>
        <w:rFonts w:hint="default"/>
        <w:b w:val="0"/>
        <w:bCs w:val="0"/>
        <w:sz w:val="24"/>
        <w:szCs w:val="24"/>
      </w:rPr>
    </w:lvl>
  </w:abstractNum>
  <w:num w:numId="1">
    <w:abstractNumId w:val="7"/>
  </w:num>
  <w:num w:numId="2">
    <w:abstractNumId w:val="10"/>
  </w:num>
  <w:num w:numId="3">
    <w:abstractNumId w:val="6"/>
  </w:num>
  <w:num w:numId="4">
    <w:abstractNumId w:val="2"/>
  </w:num>
  <w:num w:numId="5">
    <w:abstractNumId w:val="4"/>
  </w:num>
  <w:num w:numId="6">
    <w:abstractNumId w:val="3"/>
  </w:num>
  <w:num w:numId="7">
    <w:abstractNumId w:val="5"/>
  </w:num>
  <w:num w:numId="8">
    <w:abstractNumId w:val="1"/>
  </w:num>
  <w:num w:numId="9">
    <w:abstractNumId w:val="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GI5MThmYTVjYWU4ODUyMzEwMzZmMjcyZTQ2ZjgifQ=="/>
  </w:docVars>
  <w:rsids>
    <w:rsidRoot w:val="56A9350E"/>
    <w:rsid w:val="01115E6A"/>
    <w:rsid w:val="01FE5233"/>
    <w:rsid w:val="038340E2"/>
    <w:rsid w:val="042948F2"/>
    <w:rsid w:val="04335DA6"/>
    <w:rsid w:val="0786286D"/>
    <w:rsid w:val="07E6312F"/>
    <w:rsid w:val="08346622"/>
    <w:rsid w:val="090146C5"/>
    <w:rsid w:val="099D6B31"/>
    <w:rsid w:val="09B371A0"/>
    <w:rsid w:val="09CB1C01"/>
    <w:rsid w:val="0A2C39C3"/>
    <w:rsid w:val="0A3E226C"/>
    <w:rsid w:val="0A80786B"/>
    <w:rsid w:val="0B2E2A96"/>
    <w:rsid w:val="0B7078E0"/>
    <w:rsid w:val="0E0B2B80"/>
    <w:rsid w:val="0F6E4136"/>
    <w:rsid w:val="110D3F66"/>
    <w:rsid w:val="11752C0E"/>
    <w:rsid w:val="12120DAE"/>
    <w:rsid w:val="15BE749A"/>
    <w:rsid w:val="15C03212"/>
    <w:rsid w:val="17103D25"/>
    <w:rsid w:val="18300B23"/>
    <w:rsid w:val="18493992"/>
    <w:rsid w:val="18D41D66"/>
    <w:rsid w:val="19F26FDA"/>
    <w:rsid w:val="1A375F62"/>
    <w:rsid w:val="1B1502D3"/>
    <w:rsid w:val="1BA2405D"/>
    <w:rsid w:val="1C640D9B"/>
    <w:rsid w:val="1CAE5116"/>
    <w:rsid w:val="1CD01D65"/>
    <w:rsid w:val="1CDC3027"/>
    <w:rsid w:val="1E4B75AE"/>
    <w:rsid w:val="1F903C55"/>
    <w:rsid w:val="20684BD2"/>
    <w:rsid w:val="225E739B"/>
    <w:rsid w:val="22D8027D"/>
    <w:rsid w:val="230F5B30"/>
    <w:rsid w:val="242660B6"/>
    <w:rsid w:val="24AD52A9"/>
    <w:rsid w:val="27054F28"/>
    <w:rsid w:val="272A5FB2"/>
    <w:rsid w:val="273C335F"/>
    <w:rsid w:val="27B23302"/>
    <w:rsid w:val="28E3573D"/>
    <w:rsid w:val="29456345"/>
    <w:rsid w:val="2B791AF2"/>
    <w:rsid w:val="2C22032B"/>
    <w:rsid w:val="2C4958B7"/>
    <w:rsid w:val="2CD45AC9"/>
    <w:rsid w:val="2D0F0096"/>
    <w:rsid w:val="2D7723B3"/>
    <w:rsid w:val="2D960FD0"/>
    <w:rsid w:val="2E864BA1"/>
    <w:rsid w:val="2EA414CB"/>
    <w:rsid w:val="2F212B1B"/>
    <w:rsid w:val="2F367CE8"/>
    <w:rsid w:val="30601E34"/>
    <w:rsid w:val="30DA7426"/>
    <w:rsid w:val="31CE41CD"/>
    <w:rsid w:val="325771B0"/>
    <w:rsid w:val="32D971A8"/>
    <w:rsid w:val="34667C5A"/>
    <w:rsid w:val="351D523D"/>
    <w:rsid w:val="351F5DE5"/>
    <w:rsid w:val="357C6EC6"/>
    <w:rsid w:val="3583105E"/>
    <w:rsid w:val="36756EF6"/>
    <w:rsid w:val="36FA25D0"/>
    <w:rsid w:val="37040E86"/>
    <w:rsid w:val="37BC5AD7"/>
    <w:rsid w:val="37BF2ED1"/>
    <w:rsid w:val="38606463"/>
    <w:rsid w:val="3AA06FEA"/>
    <w:rsid w:val="3B350B93"/>
    <w:rsid w:val="3B895CD0"/>
    <w:rsid w:val="3CF93408"/>
    <w:rsid w:val="3F4F0FDF"/>
    <w:rsid w:val="3F5E1D3D"/>
    <w:rsid w:val="400006D7"/>
    <w:rsid w:val="416F5968"/>
    <w:rsid w:val="42997141"/>
    <w:rsid w:val="42EF4FB3"/>
    <w:rsid w:val="4323397D"/>
    <w:rsid w:val="43250AEC"/>
    <w:rsid w:val="43B26C52"/>
    <w:rsid w:val="44B244EA"/>
    <w:rsid w:val="458D460F"/>
    <w:rsid w:val="461D3BE5"/>
    <w:rsid w:val="48AF3B53"/>
    <w:rsid w:val="4A9C6E98"/>
    <w:rsid w:val="4AD87A63"/>
    <w:rsid w:val="4D605838"/>
    <w:rsid w:val="4D8602C2"/>
    <w:rsid w:val="4DAB7D28"/>
    <w:rsid w:val="4E444B90"/>
    <w:rsid w:val="4E571C5E"/>
    <w:rsid w:val="4E651408"/>
    <w:rsid w:val="4F1638C7"/>
    <w:rsid w:val="4FEB08B0"/>
    <w:rsid w:val="500E459E"/>
    <w:rsid w:val="509765AA"/>
    <w:rsid w:val="509B4EE0"/>
    <w:rsid w:val="50CC5E28"/>
    <w:rsid w:val="50FD6AED"/>
    <w:rsid w:val="519502FC"/>
    <w:rsid w:val="52992845"/>
    <w:rsid w:val="53276F78"/>
    <w:rsid w:val="537624A9"/>
    <w:rsid w:val="53E27133"/>
    <w:rsid w:val="53FD6E04"/>
    <w:rsid w:val="559E7614"/>
    <w:rsid w:val="55C93441"/>
    <w:rsid w:val="55D10548"/>
    <w:rsid w:val="56054918"/>
    <w:rsid w:val="5623455D"/>
    <w:rsid w:val="569F25F9"/>
    <w:rsid w:val="56A9350E"/>
    <w:rsid w:val="586725E8"/>
    <w:rsid w:val="5B81356B"/>
    <w:rsid w:val="5B8B2F47"/>
    <w:rsid w:val="5B9444F1"/>
    <w:rsid w:val="5DEB790C"/>
    <w:rsid w:val="5E5A54F4"/>
    <w:rsid w:val="5EF13A09"/>
    <w:rsid w:val="5F131121"/>
    <w:rsid w:val="5F313E05"/>
    <w:rsid w:val="5F64678F"/>
    <w:rsid w:val="6042276E"/>
    <w:rsid w:val="60D158A0"/>
    <w:rsid w:val="60F05596"/>
    <w:rsid w:val="618B1F5D"/>
    <w:rsid w:val="61957557"/>
    <w:rsid w:val="619743F4"/>
    <w:rsid w:val="61BE18D7"/>
    <w:rsid w:val="61E11B13"/>
    <w:rsid w:val="62921593"/>
    <w:rsid w:val="62EC2125"/>
    <w:rsid w:val="65472E61"/>
    <w:rsid w:val="65564C7A"/>
    <w:rsid w:val="657B402C"/>
    <w:rsid w:val="65A87CB2"/>
    <w:rsid w:val="66066051"/>
    <w:rsid w:val="67990ED0"/>
    <w:rsid w:val="69442B0E"/>
    <w:rsid w:val="6AED1528"/>
    <w:rsid w:val="6B0A2279"/>
    <w:rsid w:val="6B113ED5"/>
    <w:rsid w:val="6B2F7D93"/>
    <w:rsid w:val="6BA50055"/>
    <w:rsid w:val="6C3513D9"/>
    <w:rsid w:val="6C7D05FF"/>
    <w:rsid w:val="6D565056"/>
    <w:rsid w:val="6E0A6EA2"/>
    <w:rsid w:val="6F884CD6"/>
    <w:rsid w:val="70147082"/>
    <w:rsid w:val="707517AA"/>
    <w:rsid w:val="712D6B22"/>
    <w:rsid w:val="72FD7A9E"/>
    <w:rsid w:val="76614A01"/>
    <w:rsid w:val="76C842B2"/>
    <w:rsid w:val="76DB00A6"/>
    <w:rsid w:val="76E152C4"/>
    <w:rsid w:val="770B16B4"/>
    <w:rsid w:val="7731508D"/>
    <w:rsid w:val="777431F1"/>
    <w:rsid w:val="777A1C0E"/>
    <w:rsid w:val="77813179"/>
    <w:rsid w:val="78B418D7"/>
    <w:rsid w:val="78EC7D02"/>
    <w:rsid w:val="78FB3062"/>
    <w:rsid w:val="797B7AD9"/>
    <w:rsid w:val="79B50E56"/>
    <w:rsid w:val="7A317D52"/>
    <w:rsid w:val="7A79575C"/>
    <w:rsid w:val="7ADD036B"/>
    <w:rsid w:val="7C174657"/>
    <w:rsid w:val="7C3116D5"/>
    <w:rsid w:val="7CF739BB"/>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2847</Words>
  <Characters>3599</Characters>
  <Lines>0</Lines>
  <Paragraphs>0</Paragraphs>
  <TotalTime>4</TotalTime>
  <ScaleCrop>false</ScaleCrop>
  <LinksUpToDate>false</LinksUpToDate>
  <CharactersWithSpaces>3669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秦昱</cp:lastModifiedBy>
  <cp:lastPrinted>2024-10-17T05:06:00Z</cp:lastPrinted>
  <dcterms:modified xsi:type="dcterms:W3CDTF">2024-11-11T02:42:26Z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2294686E412147AD997D5682D7A7A230_13</vt:lpwstr>
  </property>
</Properties>
</file>