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40" w:type="dxa"/>
            <w:vMerge w:val="restart"/>
            <w:vAlign w:val="center"/>
          </w:tcPr>
          <w:p w14:paraId="02F2C5FE">
            <w:pPr>
              <w:jc w:val="center"/>
              <w:rPr>
                <w:rFonts w:hint="eastAsia" w:asciiTheme="minorEastAsia" w:hAnsiTheme="minorEastAsia" w:eastAsiaTheme="minorEastAsia" w:cstheme="minorEastAsia"/>
                <w:b/>
                <w:bCs/>
                <w:vertAlign w:val="baseline"/>
              </w:rPr>
            </w:pPr>
            <w:r>
              <w:rPr>
                <w:rFonts w:hint="eastAsia" w:asciiTheme="minorEastAsia" w:hAnsiTheme="minorEastAsia" w:eastAsiaTheme="minorEastAsia" w:cstheme="minorEastAsia"/>
                <w:b/>
                <w:bCs/>
                <w:vertAlign w:val="baseline"/>
                <w:lang w:eastAsia="zh-CN"/>
              </w:rPr>
              <w:t>基本情况</w:t>
            </w:r>
          </w:p>
        </w:tc>
        <w:tc>
          <w:tcPr>
            <w:tcW w:w="1479" w:type="dxa"/>
            <w:vAlign w:val="center"/>
          </w:tcPr>
          <w:p w14:paraId="6876BBF6">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姓   名</w:t>
            </w:r>
          </w:p>
        </w:tc>
        <w:tc>
          <w:tcPr>
            <w:tcW w:w="1571" w:type="dxa"/>
            <w:gridSpan w:val="2"/>
            <w:vAlign w:val="center"/>
          </w:tcPr>
          <w:p w14:paraId="0EEF7C69">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汤艳</w:t>
            </w:r>
          </w:p>
        </w:tc>
        <w:tc>
          <w:tcPr>
            <w:tcW w:w="1000" w:type="dxa"/>
            <w:gridSpan w:val="2"/>
            <w:vAlign w:val="center"/>
          </w:tcPr>
          <w:p w14:paraId="1AE496CE">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性别</w:t>
            </w:r>
          </w:p>
        </w:tc>
        <w:tc>
          <w:tcPr>
            <w:tcW w:w="2490" w:type="dxa"/>
            <w:gridSpan w:val="2"/>
            <w:vAlign w:val="center"/>
          </w:tcPr>
          <w:p w14:paraId="2B2DDBD1">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女</w:t>
            </w:r>
          </w:p>
        </w:tc>
        <w:tc>
          <w:tcPr>
            <w:tcW w:w="1410" w:type="dxa"/>
            <w:vAlign w:val="center"/>
          </w:tcPr>
          <w:p w14:paraId="0D8DB66E">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出生年月</w:t>
            </w:r>
          </w:p>
        </w:tc>
        <w:tc>
          <w:tcPr>
            <w:tcW w:w="2145" w:type="dxa"/>
            <w:gridSpan w:val="3"/>
            <w:vAlign w:val="center"/>
          </w:tcPr>
          <w:p w14:paraId="3D29DB40">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1986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月</w:t>
            </w:r>
          </w:p>
        </w:tc>
        <w:tc>
          <w:tcPr>
            <w:tcW w:w="1521" w:type="dxa"/>
            <w:gridSpan w:val="2"/>
            <w:vAlign w:val="center"/>
          </w:tcPr>
          <w:p w14:paraId="4B8A4A23">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参加工作时间</w:t>
            </w:r>
          </w:p>
        </w:tc>
        <w:tc>
          <w:tcPr>
            <w:tcW w:w="1614" w:type="dxa"/>
            <w:vAlign w:val="center"/>
          </w:tcPr>
          <w:p w14:paraId="2FB1EBCF">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2017</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月</w:t>
            </w:r>
          </w:p>
        </w:tc>
        <w:tc>
          <w:tcPr>
            <w:tcW w:w="818" w:type="dxa"/>
            <w:vMerge w:val="restart"/>
            <w:vAlign w:val="top"/>
          </w:tcPr>
          <w:p w14:paraId="45F781A9">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人事部门审核</w:t>
            </w:r>
          </w:p>
          <w:p w14:paraId="7897E3B5">
            <w:pPr>
              <w:jc w:val="center"/>
              <w:rPr>
                <w:rFonts w:hint="eastAsia" w:asciiTheme="minorEastAsia" w:hAnsiTheme="minorEastAsia" w:eastAsiaTheme="minorEastAsia" w:cstheme="minorEastAsia"/>
                <w:vertAlign w:val="baseline"/>
                <w:lang w:eastAsia="zh-CN"/>
              </w:rPr>
            </w:pPr>
          </w:p>
          <w:p w14:paraId="4C1DD5E8">
            <w:pPr>
              <w:jc w:val="center"/>
              <w:rPr>
                <w:rFonts w:hint="eastAsia" w:asciiTheme="minorEastAsia" w:hAnsiTheme="minorEastAsia" w:eastAsiaTheme="minorEastAsia" w:cstheme="minorEastAsia"/>
                <w:vertAlign w:val="baseline"/>
                <w:lang w:eastAsia="zh-CN"/>
              </w:rPr>
            </w:pPr>
          </w:p>
          <w:p w14:paraId="7BFC89A8">
            <w:pPr>
              <w:jc w:val="center"/>
              <w:rPr>
                <w:rFonts w:hint="eastAsia" w:asciiTheme="minorEastAsia" w:hAnsiTheme="minorEastAsia" w:eastAsiaTheme="minorEastAsia" w:cstheme="minorEastAsia"/>
                <w:vertAlign w:val="baseline"/>
                <w:lang w:eastAsia="zh-CN"/>
              </w:rPr>
            </w:pPr>
          </w:p>
          <w:p w14:paraId="5AE1634D">
            <w:pPr>
              <w:jc w:val="center"/>
              <w:rPr>
                <w:rFonts w:hint="eastAsia" w:asciiTheme="minorEastAsia" w:hAnsiTheme="minorEastAsia" w:eastAsiaTheme="minorEastAsia" w:cstheme="minorEastAsia"/>
                <w:vertAlign w:val="baseline"/>
                <w:lang w:eastAsia="zh-CN"/>
              </w:rPr>
            </w:pPr>
          </w:p>
          <w:p w14:paraId="5EAE207C">
            <w:pPr>
              <w:jc w:val="center"/>
              <w:rPr>
                <w:rFonts w:hint="eastAsia" w:asciiTheme="minorEastAsia" w:hAnsiTheme="minorEastAsia" w:eastAsiaTheme="minorEastAsia" w:cstheme="minorEastAsia"/>
                <w:vertAlign w:val="baseline"/>
                <w:lang w:eastAsia="zh-CN"/>
              </w:rPr>
            </w:pPr>
          </w:p>
          <w:p w14:paraId="04079B0D">
            <w:pPr>
              <w:jc w:val="center"/>
              <w:rPr>
                <w:rFonts w:hint="eastAsia" w:asciiTheme="minorEastAsia" w:hAnsiTheme="minorEastAsia" w:eastAsiaTheme="minorEastAsia" w:cstheme="minorEastAsia"/>
                <w:vertAlign w:val="baseline"/>
                <w:lang w:eastAsia="zh-CN"/>
              </w:rPr>
            </w:pPr>
          </w:p>
          <w:p w14:paraId="5EE51BAE">
            <w:pPr>
              <w:jc w:val="center"/>
              <w:rPr>
                <w:rFonts w:hint="eastAsia" w:asciiTheme="minorEastAsia" w:hAnsiTheme="minorEastAsia" w:eastAsiaTheme="minorEastAsia" w:cstheme="minorEastAsia"/>
                <w:vertAlign w:val="baseline"/>
                <w:lang w:eastAsia="zh-CN"/>
              </w:rPr>
            </w:pPr>
          </w:p>
          <w:p w14:paraId="0727506F">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40" w:type="dxa"/>
            <w:vMerge w:val="continue"/>
            <w:vAlign w:val="center"/>
          </w:tcPr>
          <w:p w14:paraId="488B3888">
            <w:pPr>
              <w:jc w:val="center"/>
              <w:rPr>
                <w:rFonts w:hint="eastAsia" w:asciiTheme="minorEastAsia" w:hAnsiTheme="minorEastAsia" w:eastAsiaTheme="minorEastAsia" w:cstheme="minorEastAsia"/>
                <w:b/>
                <w:bCs/>
                <w:vertAlign w:val="baseline"/>
              </w:rPr>
            </w:pPr>
          </w:p>
        </w:tc>
        <w:tc>
          <w:tcPr>
            <w:tcW w:w="1479" w:type="dxa"/>
            <w:vAlign w:val="center"/>
          </w:tcPr>
          <w:p w14:paraId="0FFE2750">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现任专业技术职称</w:t>
            </w:r>
          </w:p>
        </w:tc>
        <w:tc>
          <w:tcPr>
            <w:tcW w:w="1571" w:type="dxa"/>
            <w:gridSpan w:val="2"/>
            <w:vAlign w:val="center"/>
          </w:tcPr>
          <w:p w14:paraId="72A5EA00">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color w:val="auto"/>
                <w:lang w:val="en-US" w:eastAsia="zh-CN"/>
              </w:rPr>
              <w:t>讲师</w:t>
            </w:r>
          </w:p>
        </w:tc>
        <w:tc>
          <w:tcPr>
            <w:tcW w:w="1000" w:type="dxa"/>
            <w:gridSpan w:val="2"/>
            <w:vAlign w:val="center"/>
          </w:tcPr>
          <w:p w14:paraId="181B26D7">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获得</w:t>
            </w:r>
          </w:p>
          <w:p w14:paraId="25F2463E">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时间</w:t>
            </w:r>
          </w:p>
        </w:tc>
        <w:tc>
          <w:tcPr>
            <w:tcW w:w="2490" w:type="dxa"/>
            <w:gridSpan w:val="2"/>
            <w:vAlign w:val="center"/>
          </w:tcPr>
          <w:p w14:paraId="756B342B">
            <w:pPr>
              <w:jc w:val="center"/>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lang w:val="en-US" w:eastAsia="zh-CN"/>
              </w:rPr>
              <w:t>2019</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月</w:t>
            </w:r>
          </w:p>
        </w:tc>
        <w:tc>
          <w:tcPr>
            <w:tcW w:w="1410" w:type="dxa"/>
            <w:vAlign w:val="center"/>
          </w:tcPr>
          <w:p w14:paraId="3EB86B85">
            <w:pPr>
              <w:jc w:val="center"/>
              <w:rPr>
                <w:rFonts w:hint="eastAsia" w:asciiTheme="minorEastAsia" w:hAnsiTheme="minorEastAsia" w:eastAsiaTheme="minorEastAsia" w:cstheme="minorEastAsia"/>
                <w:kern w:val="2"/>
                <w:sz w:val="21"/>
                <w:szCs w:val="24"/>
                <w:vertAlign w:val="baseline"/>
                <w:lang w:val="en-US" w:eastAsia="zh-CN" w:bidi="ar-SA"/>
              </w:rPr>
            </w:pPr>
            <w:r>
              <w:rPr>
                <w:rFonts w:hint="eastAsia" w:asciiTheme="minorEastAsia" w:hAnsiTheme="minorEastAsia" w:eastAsiaTheme="minorEastAsia" w:cstheme="minorEastAsia"/>
                <w:vertAlign w:val="baseline"/>
                <w:lang w:eastAsia="zh-CN"/>
              </w:rPr>
              <w:t>从事专业</w:t>
            </w:r>
          </w:p>
        </w:tc>
        <w:tc>
          <w:tcPr>
            <w:tcW w:w="2145" w:type="dxa"/>
            <w:gridSpan w:val="3"/>
            <w:vAlign w:val="center"/>
          </w:tcPr>
          <w:p w14:paraId="33D0246B">
            <w:pPr>
              <w:jc w:val="center"/>
              <w:rPr>
                <w:rFonts w:hint="eastAsia" w:asciiTheme="minorEastAsia" w:hAnsiTheme="minorEastAsia" w:eastAsiaTheme="minorEastAsia" w:cstheme="minorEastAsia"/>
                <w:kern w:val="2"/>
                <w:sz w:val="21"/>
                <w:szCs w:val="24"/>
                <w:vertAlign w:val="baseline"/>
                <w:lang w:val="en-US" w:eastAsia="zh-CN" w:bidi="ar-SA"/>
              </w:rPr>
            </w:pPr>
            <w:r>
              <w:rPr>
                <w:rFonts w:hint="eastAsia" w:asciiTheme="minorEastAsia" w:hAnsiTheme="minorEastAsia" w:eastAsiaTheme="minorEastAsia" w:cstheme="minorEastAsia"/>
                <w:kern w:val="2"/>
                <w:sz w:val="21"/>
                <w:szCs w:val="24"/>
                <w:vertAlign w:val="baseline"/>
                <w:lang w:val="en-US" w:eastAsia="zh-CN" w:bidi="ar-SA"/>
              </w:rPr>
              <w:t>教师</w:t>
            </w:r>
          </w:p>
        </w:tc>
        <w:tc>
          <w:tcPr>
            <w:tcW w:w="1521" w:type="dxa"/>
            <w:gridSpan w:val="2"/>
            <w:vAlign w:val="center"/>
          </w:tcPr>
          <w:p w14:paraId="6C6AB818">
            <w:pPr>
              <w:jc w:val="center"/>
              <w:rPr>
                <w:rFonts w:hint="eastAsia" w:asciiTheme="minorEastAsia" w:hAnsiTheme="minorEastAsia" w:eastAsiaTheme="minorEastAsia" w:cstheme="minorEastAsia"/>
                <w:kern w:val="2"/>
                <w:sz w:val="21"/>
                <w:szCs w:val="24"/>
                <w:vertAlign w:val="baseline"/>
                <w:lang w:val="en-US" w:eastAsia="zh-CN" w:bidi="ar-SA"/>
              </w:rPr>
            </w:pPr>
            <w:r>
              <w:rPr>
                <w:rFonts w:hint="eastAsia" w:asciiTheme="minorEastAsia" w:hAnsiTheme="minorEastAsia" w:eastAsiaTheme="minorEastAsia" w:cstheme="minorEastAsia"/>
                <w:vertAlign w:val="baseline"/>
                <w:lang w:val="en-US" w:eastAsia="zh-CN"/>
              </w:rPr>
              <w:t>是否破格</w:t>
            </w:r>
          </w:p>
        </w:tc>
        <w:tc>
          <w:tcPr>
            <w:tcW w:w="1614" w:type="dxa"/>
            <w:vAlign w:val="center"/>
          </w:tcPr>
          <w:p w14:paraId="078A4F1D">
            <w:pPr>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否</w:t>
            </w:r>
          </w:p>
        </w:tc>
        <w:tc>
          <w:tcPr>
            <w:tcW w:w="818" w:type="dxa"/>
            <w:vMerge w:val="continue"/>
            <w:vAlign w:val="center"/>
          </w:tcPr>
          <w:p w14:paraId="14D976D7">
            <w:pPr>
              <w:jc w:val="center"/>
              <w:rPr>
                <w:rFonts w:hint="eastAsia" w:asciiTheme="minorEastAsia" w:hAnsiTheme="minorEastAsia" w:eastAsiaTheme="minorEastAsia" w:cstheme="minor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540" w:type="dxa"/>
            <w:vMerge w:val="continue"/>
            <w:vAlign w:val="center"/>
          </w:tcPr>
          <w:p w14:paraId="16951E58">
            <w:pPr>
              <w:jc w:val="center"/>
              <w:rPr>
                <w:rFonts w:hint="eastAsia" w:asciiTheme="minorEastAsia" w:hAnsiTheme="minorEastAsia" w:eastAsiaTheme="minorEastAsia" w:cstheme="minorEastAsia"/>
                <w:b/>
                <w:bCs/>
                <w:vertAlign w:val="baseline"/>
              </w:rPr>
            </w:pPr>
          </w:p>
        </w:tc>
        <w:tc>
          <w:tcPr>
            <w:tcW w:w="6540" w:type="dxa"/>
            <w:gridSpan w:val="7"/>
            <w:vAlign w:val="center"/>
          </w:tcPr>
          <w:p w14:paraId="58AC5B5F">
            <w:pPr>
              <w:widowControl w:val="0"/>
              <w:numPr>
                <w:ilvl w:val="0"/>
                <w:numId w:val="0"/>
              </w:numPr>
              <w:jc w:val="center"/>
              <w:rPr>
                <w:rFonts w:hint="eastAsia" w:asciiTheme="minorEastAsia" w:hAnsiTheme="minorEastAsia" w:eastAsiaTheme="minorEastAsia" w:cstheme="minorEastAsia"/>
                <w:b/>
                <w:bCs/>
                <w:vertAlign w:val="baseline"/>
                <w:lang w:val="en-US" w:eastAsia="zh-CN"/>
              </w:rPr>
            </w:pPr>
            <w:r>
              <w:rPr>
                <w:rFonts w:hint="eastAsia" w:asciiTheme="minorEastAsia" w:hAnsiTheme="minorEastAsia" w:eastAsiaTheme="minorEastAsia" w:cstheme="minor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eastAsia" w:asciiTheme="minorEastAsia" w:hAnsiTheme="minorEastAsia" w:eastAsiaTheme="minorEastAsia" w:cstheme="minorEastAsia"/>
                <w:b/>
                <w:bCs/>
                <w:vertAlign w:val="baseline"/>
                <w:lang w:val="en-US" w:eastAsia="zh-CN"/>
              </w:rPr>
            </w:pPr>
            <w:r>
              <w:rPr>
                <w:rFonts w:hint="eastAsia" w:asciiTheme="minorEastAsia" w:hAnsiTheme="minorEastAsia" w:eastAsiaTheme="minorEastAsia" w:cstheme="minorEastAsia"/>
                <w:b/>
                <w:bCs/>
                <w:vertAlign w:val="baseline"/>
                <w:lang w:val="en-US" w:eastAsia="zh-CN"/>
              </w:rPr>
              <w:t>工作经历</w:t>
            </w:r>
          </w:p>
        </w:tc>
        <w:tc>
          <w:tcPr>
            <w:tcW w:w="818" w:type="dxa"/>
            <w:vMerge w:val="continue"/>
            <w:vAlign w:val="center"/>
          </w:tcPr>
          <w:p w14:paraId="1B775835">
            <w:pPr>
              <w:jc w:val="center"/>
              <w:rPr>
                <w:rFonts w:hint="eastAsia" w:asciiTheme="minorEastAsia" w:hAnsiTheme="minorEastAsia" w:eastAsiaTheme="minorEastAsia" w:cstheme="minor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jc w:val="center"/>
        </w:trPr>
        <w:tc>
          <w:tcPr>
            <w:tcW w:w="540" w:type="dxa"/>
            <w:vMerge w:val="continue"/>
            <w:vAlign w:val="center"/>
          </w:tcPr>
          <w:p w14:paraId="72094B9A">
            <w:pPr>
              <w:widowControl w:val="0"/>
              <w:jc w:val="both"/>
              <w:rPr>
                <w:rFonts w:hint="eastAsia" w:asciiTheme="minorEastAsia" w:hAnsiTheme="minorEastAsia" w:eastAsiaTheme="minorEastAsia" w:cstheme="minorEastAsia"/>
              </w:rPr>
            </w:pPr>
          </w:p>
        </w:tc>
        <w:tc>
          <w:tcPr>
            <w:tcW w:w="6540" w:type="dxa"/>
            <w:gridSpan w:val="7"/>
            <w:vAlign w:val="center"/>
          </w:tcPr>
          <w:p w14:paraId="29FC2443">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auto"/>
                <w:highlight w:val="none"/>
                <w:vertAlign w:val="baseline"/>
                <w:lang w:val="en-US" w:eastAsia="zh-CN"/>
              </w:rPr>
            </w:pPr>
            <w:r>
              <w:rPr>
                <w:rFonts w:hint="eastAsia" w:asciiTheme="minorEastAsia" w:hAnsiTheme="minorEastAsia" w:eastAsiaTheme="minorEastAsia" w:cstheme="minorEastAsia"/>
                <w:color w:val="auto"/>
                <w:highlight w:val="none"/>
                <w:vertAlign w:val="baseline"/>
                <w:lang w:val="en-US" w:eastAsia="zh-CN"/>
              </w:rPr>
              <w:t>2002年9月至2005年7月就读于益阳电子工业学校计算机及应用，</w:t>
            </w:r>
            <w:r>
              <w:rPr>
                <w:rFonts w:hint="eastAsia" w:asciiTheme="minorEastAsia" w:hAnsiTheme="minorEastAsia" w:cstheme="minorEastAsia"/>
                <w:color w:val="auto"/>
                <w:highlight w:val="none"/>
                <w:vertAlign w:val="baseline"/>
                <w:lang w:val="en-US" w:eastAsia="zh-CN"/>
              </w:rPr>
              <w:t>职高</w:t>
            </w:r>
            <w:r>
              <w:rPr>
                <w:rFonts w:hint="eastAsia" w:asciiTheme="minorEastAsia" w:hAnsiTheme="minorEastAsia" w:eastAsiaTheme="minorEastAsia" w:cstheme="minorEastAsia"/>
                <w:color w:val="auto"/>
                <w:highlight w:val="none"/>
                <w:vertAlign w:val="baseline"/>
                <w:lang w:val="en-US" w:eastAsia="zh-CN"/>
              </w:rPr>
              <w:t>毕业；</w:t>
            </w:r>
          </w:p>
          <w:p w14:paraId="765F52E9">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auto"/>
                <w:highlight w:val="none"/>
                <w:vertAlign w:val="baseline"/>
                <w:lang w:val="en-US" w:eastAsia="zh-CN"/>
              </w:rPr>
            </w:pPr>
            <w:r>
              <w:rPr>
                <w:rFonts w:hint="eastAsia" w:asciiTheme="minorEastAsia" w:hAnsiTheme="minorEastAsia" w:eastAsiaTheme="minorEastAsia" w:cstheme="minorEastAsia"/>
                <w:color w:val="auto"/>
                <w:highlight w:val="none"/>
                <w:vertAlign w:val="baseline"/>
                <w:lang w:val="en-US" w:eastAsia="zh-CN"/>
              </w:rPr>
              <w:t>2009年9月至2012年6月，就读于吉首大学，本科毕业</w:t>
            </w:r>
          </w:p>
          <w:p w14:paraId="7C517121">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color w:val="auto"/>
                <w:highlight w:val="none"/>
                <w:lang w:val="en-US" w:eastAsia="zh-CN"/>
              </w:rPr>
              <w:t>2012年9月至2015年6月</w:t>
            </w:r>
            <w:r>
              <w:rPr>
                <w:rFonts w:hint="eastAsia" w:asciiTheme="minorEastAsia" w:hAnsiTheme="minorEastAsia" w:eastAsiaTheme="minorEastAsia" w:cstheme="minorEastAsia"/>
                <w:color w:val="auto"/>
                <w:highlight w:val="none"/>
                <w:vertAlign w:val="baseline"/>
                <w:lang w:val="en-US" w:eastAsia="zh-CN"/>
              </w:rPr>
              <w:t>，就读于</w:t>
            </w:r>
            <w:r>
              <w:rPr>
                <w:rFonts w:hint="eastAsia" w:asciiTheme="minorEastAsia" w:hAnsiTheme="minorEastAsia" w:eastAsiaTheme="minorEastAsia" w:cstheme="minorEastAsia"/>
                <w:color w:val="auto"/>
                <w:highlight w:val="none"/>
                <w:lang w:val="en-US" w:eastAsia="zh-CN"/>
              </w:rPr>
              <w:t>吉首大学工商管理</w:t>
            </w:r>
            <w:r>
              <w:rPr>
                <w:rFonts w:hint="eastAsia" w:asciiTheme="minorEastAsia" w:hAnsiTheme="minorEastAsia" w:eastAsiaTheme="minorEastAsia" w:cstheme="minorEastAsia"/>
                <w:color w:val="auto"/>
                <w:highlight w:val="none"/>
                <w:vertAlign w:val="baseline"/>
                <w:lang w:val="en-US" w:eastAsia="zh-CN"/>
              </w:rPr>
              <w:t>专业，取得硕士研究生学历学位。</w:t>
            </w:r>
          </w:p>
        </w:tc>
        <w:tc>
          <w:tcPr>
            <w:tcW w:w="6690" w:type="dxa"/>
            <w:gridSpan w:val="7"/>
            <w:vAlign w:val="center"/>
          </w:tcPr>
          <w:p w14:paraId="2B77ADC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val="en-US" w:eastAsia="zh-CN"/>
              </w:rPr>
              <w:t>2017年11月-2022年10月</w:t>
            </w:r>
            <w:r>
              <w:rPr>
                <w:rFonts w:hint="eastAsia" w:asciiTheme="minorEastAsia" w:hAnsiTheme="minorEastAsia" w:eastAsiaTheme="minorEastAsia" w:cstheme="minorEastAsia"/>
                <w:vertAlign w:val="baseline"/>
                <w:lang w:val="en-US" w:eastAsia="zh-CN"/>
              </w:rPr>
              <w:t>，</w:t>
            </w:r>
            <w:r>
              <w:rPr>
                <w:rFonts w:hint="eastAsia" w:asciiTheme="minorEastAsia" w:hAnsiTheme="minorEastAsia" w:eastAsiaTheme="minorEastAsia" w:cstheme="minorEastAsia"/>
                <w:color w:val="auto"/>
                <w:lang w:val="en-US" w:eastAsia="zh-CN"/>
              </w:rPr>
              <w:t>益阳开放大学，学习支持中心科员</w:t>
            </w:r>
          </w:p>
          <w:p w14:paraId="4A1D6431">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2022年10月-2023年12月，益阳开放大学，开放教育副主任</w:t>
            </w:r>
          </w:p>
          <w:p w14:paraId="645E3F9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color w:val="auto"/>
                <w:lang w:val="en-US" w:eastAsia="zh-CN"/>
              </w:rPr>
              <w:t>2024年1月至今，益阳开放大学，信息技术中心副主任</w:t>
            </w:r>
          </w:p>
        </w:tc>
        <w:tc>
          <w:tcPr>
            <w:tcW w:w="818" w:type="dxa"/>
            <w:vMerge w:val="continue"/>
            <w:vAlign w:val="center"/>
          </w:tcPr>
          <w:p w14:paraId="20BC661B">
            <w:pPr>
              <w:widowControl w:val="0"/>
              <w:jc w:val="both"/>
              <w:rPr>
                <w:rFonts w:hint="eastAsia" w:asciiTheme="minorEastAsia" w:hAnsiTheme="minorEastAsia" w:eastAsiaTheme="minorEastAsia" w:cstheme="minorEastAsia"/>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14:paraId="4FD751A8">
            <w:pPr>
              <w:widowControl w:val="0"/>
              <w:jc w:val="both"/>
              <w:rPr>
                <w:rFonts w:hint="eastAsia" w:asciiTheme="minorEastAsia" w:hAnsiTheme="minorEastAsia" w:eastAsiaTheme="minorEastAsia" w:cstheme="minorEastAsia"/>
              </w:rPr>
            </w:pPr>
          </w:p>
        </w:tc>
        <w:tc>
          <w:tcPr>
            <w:tcW w:w="1635" w:type="dxa"/>
            <w:gridSpan w:val="2"/>
            <w:vAlign w:val="center"/>
          </w:tcPr>
          <w:p w14:paraId="4627AF2E">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最高学历</w:t>
            </w:r>
          </w:p>
        </w:tc>
        <w:tc>
          <w:tcPr>
            <w:tcW w:w="1635" w:type="dxa"/>
            <w:gridSpan w:val="2"/>
            <w:vAlign w:val="center"/>
          </w:tcPr>
          <w:p w14:paraId="696B8570">
            <w:pPr>
              <w:widowControl w:val="0"/>
              <w:numPr>
                <w:ilvl w:val="0"/>
                <w:numId w:val="0"/>
              </w:numPr>
              <w:jc w:val="center"/>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研究生</w:t>
            </w:r>
          </w:p>
        </w:tc>
        <w:tc>
          <w:tcPr>
            <w:tcW w:w="1635" w:type="dxa"/>
            <w:gridSpan w:val="2"/>
            <w:vAlign w:val="center"/>
          </w:tcPr>
          <w:p w14:paraId="2AF04E56">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最高学位</w:t>
            </w:r>
          </w:p>
        </w:tc>
        <w:tc>
          <w:tcPr>
            <w:tcW w:w="1635" w:type="dxa"/>
            <w:vAlign w:val="center"/>
          </w:tcPr>
          <w:p w14:paraId="412CDECC">
            <w:pPr>
              <w:widowControl w:val="0"/>
              <w:numPr>
                <w:ilvl w:val="0"/>
                <w:numId w:val="0"/>
              </w:numPr>
              <w:jc w:val="center"/>
              <w:rPr>
                <w:rFonts w:hint="default" w:asciiTheme="minorEastAsia" w:hAnsiTheme="minorEastAsia" w:eastAsiaTheme="minorEastAsia" w:cstheme="minorEastAsia"/>
                <w:vertAlign w:val="baseline"/>
                <w:lang w:val="en-US" w:eastAsia="zh-CN"/>
              </w:rPr>
            </w:pPr>
            <w:r>
              <w:rPr>
                <w:rFonts w:hint="eastAsia" w:asciiTheme="minorEastAsia" w:hAnsiTheme="minorEastAsia" w:cstheme="minorEastAsia"/>
                <w:vertAlign w:val="baseline"/>
                <w:lang w:val="en-US" w:eastAsia="zh-CN"/>
              </w:rPr>
              <w:t>硕士</w:t>
            </w:r>
          </w:p>
        </w:tc>
        <w:tc>
          <w:tcPr>
            <w:tcW w:w="1672" w:type="dxa"/>
            <w:gridSpan w:val="2"/>
            <w:vAlign w:val="center"/>
          </w:tcPr>
          <w:p w14:paraId="5E48C31D">
            <w:pPr>
              <w:widowControl w:val="0"/>
              <w:numPr>
                <w:ilvl w:val="0"/>
                <w:numId w:val="0"/>
              </w:numPr>
              <w:ind w:left="0" w:leftChars="0" w:firstLine="0" w:firstLineChars="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eastAsia" w:asciiTheme="minorEastAsia" w:hAnsiTheme="minorEastAsia" w:eastAsiaTheme="minorEastAsia" w:cstheme="minorEastAsia"/>
                <w:vertAlign w:val="baseline"/>
                <w:lang w:val="en-US" w:eastAsia="zh-CN"/>
              </w:rPr>
            </w:pPr>
          </w:p>
        </w:tc>
        <w:tc>
          <w:tcPr>
            <w:tcW w:w="1672" w:type="dxa"/>
            <w:gridSpan w:val="2"/>
            <w:vAlign w:val="center"/>
          </w:tcPr>
          <w:p w14:paraId="71A43E3C">
            <w:pPr>
              <w:widowControl w:val="0"/>
              <w:numPr>
                <w:ilvl w:val="0"/>
                <w:numId w:val="0"/>
              </w:numPr>
              <w:ind w:left="0" w:leftChars="0" w:firstLine="0" w:firstLineChars="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计算机水平</w:t>
            </w:r>
          </w:p>
        </w:tc>
        <w:tc>
          <w:tcPr>
            <w:tcW w:w="1674" w:type="dxa"/>
            <w:gridSpan w:val="2"/>
            <w:vAlign w:val="center"/>
          </w:tcPr>
          <w:p w14:paraId="2ACFF242">
            <w:pPr>
              <w:widowControl w:val="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合格</w:t>
            </w:r>
          </w:p>
        </w:tc>
        <w:tc>
          <w:tcPr>
            <w:tcW w:w="818" w:type="dxa"/>
            <w:vMerge w:val="continue"/>
            <w:vAlign w:val="center"/>
          </w:tcPr>
          <w:p w14:paraId="087EDE65">
            <w:pPr>
              <w:widowControl w:val="0"/>
              <w:jc w:val="both"/>
              <w:rPr>
                <w:rFonts w:hint="eastAsia" w:asciiTheme="minorEastAsia" w:hAnsiTheme="minorEastAsia" w:eastAsiaTheme="minorEastAsia" w:cstheme="minorEastAsia"/>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14:paraId="339B6081">
            <w:pPr>
              <w:widowControl w:val="0"/>
              <w:jc w:val="both"/>
              <w:rPr>
                <w:rFonts w:hint="eastAsia" w:asciiTheme="minorEastAsia" w:hAnsiTheme="minorEastAsia" w:eastAsiaTheme="minorEastAsia" w:cstheme="minorEastAsia"/>
              </w:rPr>
            </w:pPr>
          </w:p>
        </w:tc>
        <w:tc>
          <w:tcPr>
            <w:tcW w:w="1635" w:type="dxa"/>
            <w:gridSpan w:val="2"/>
            <w:vMerge w:val="restart"/>
            <w:vAlign w:val="center"/>
          </w:tcPr>
          <w:p w14:paraId="5B558F60">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近五年</w:t>
            </w:r>
          </w:p>
          <w:p w14:paraId="47DA12AD">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继续教育情况</w:t>
            </w:r>
          </w:p>
        </w:tc>
        <w:tc>
          <w:tcPr>
            <w:tcW w:w="1635" w:type="dxa"/>
            <w:gridSpan w:val="2"/>
            <w:vAlign w:val="center"/>
          </w:tcPr>
          <w:p w14:paraId="6ED40400">
            <w:pPr>
              <w:widowControl w:val="0"/>
              <w:numPr>
                <w:ilvl w:val="0"/>
                <w:numId w:val="0"/>
              </w:numPr>
              <w:ind w:left="0" w:leftChars="0" w:firstLine="0" w:firstLineChars="0"/>
              <w:jc w:val="cente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2019</w:t>
            </w:r>
            <w:r>
              <w:rPr>
                <w:rFonts w:hint="eastAsia" w:asciiTheme="minorEastAsia" w:hAnsiTheme="minorEastAsia" w:eastAsiaTheme="minorEastAsia" w:cstheme="minorEastAsia"/>
                <w:lang w:val="en-US" w:eastAsia="zh-CN"/>
              </w:rPr>
              <w:t>年度</w:t>
            </w:r>
          </w:p>
        </w:tc>
        <w:tc>
          <w:tcPr>
            <w:tcW w:w="1635" w:type="dxa"/>
            <w:gridSpan w:val="2"/>
            <w:vAlign w:val="center"/>
          </w:tcPr>
          <w:p w14:paraId="6F26C855">
            <w:pPr>
              <w:widowControl w:val="0"/>
              <w:numPr>
                <w:ilvl w:val="0"/>
                <w:numId w:val="0"/>
              </w:numPr>
              <w:ind w:left="0" w:leftChars="0" w:firstLine="0" w:firstLineChars="0"/>
              <w:jc w:val="cente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2020</w:t>
            </w:r>
            <w:r>
              <w:rPr>
                <w:rFonts w:hint="eastAsia" w:asciiTheme="minorEastAsia" w:hAnsiTheme="minorEastAsia" w:eastAsiaTheme="minorEastAsia" w:cstheme="minorEastAsia"/>
                <w:lang w:val="en-US" w:eastAsia="zh-CN"/>
              </w:rPr>
              <w:t>年度</w:t>
            </w:r>
          </w:p>
        </w:tc>
        <w:tc>
          <w:tcPr>
            <w:tcW w:w="1635" w:type="dxa"/>
            <w:vAlign w:val="center"/>
          </w:tcPr>
          <w:p w14:paraId="137F90DF">
            <w:pPr>
              <w:widowControl w:val="0"/>
              <w:numPr>
                <w:ilvl w:val="0"/>
                <w:numId w:val="0"/>
              </w:numPr>
              <w:ind w:left="0" w:leftChars="0" w:firstLine="0" w:firstLineChars="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lang w:val="en-US" w:eastAsia="zh-CN"/>
              </w:rPr>
              <w:t>2021</w:t>
            </w:r>
            <w:r>
              <w:rPr>
                <w:rFonts w:hint="eastAsia" w:asciiTheme="minorEastAsia" w:hAnsiTheme="minorEastAsia" w:eastAsiaTheme="minorEastAsia" w:cstheme="minorEastAsia"/>
                <w:lang w:val="en-US" w:eastAsia="zh-CN"/>
              </w:rPr>
              <w:t>年度</w:t>
            </w:r>
          </w:p>
        </w:tc>
        <w:tc>
          <w:tcPr>
            <w:tcW w:w="1672" w:type="dxa"/>
            <w:gridSpan w:val="2"/>
            <w:vAlign w:val="center"/>
          </w:tcPr>
          <w:p w14:paraId="2D94AB66">
            <w:pPr>
              <w:widowControl w:val="0"/>
              <w:numPr>
                <w:ilvl w:val="0"/>
                <w:numId w:val="0"/>
              </w:numPr>
              <w:ind w:left="0" w:leftChars="0" w:firstLine="0" w:firstLineChars="0"/>
              <w:jc w:val="center"/>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2022</w:t>
            </w:r>
            <w:r>
              <w:rPr>
                <w:rFonts w:hint="eastAsia" w:asciiTheme="minorEastAsia" w:hAnsiTheme="minorEastAsia" w:eastAsiaTheme="minorEastAsia" w:cstheme="minorEastAsia"/>
                <w:lang w:val="en-US" w:eastAsia="zh-CN"/>
              </w:rPr>
              <w:t>年度</w:t>
            </w:r>
          </w:p>
        </w:tc>
        <w:tc>
          <w:tcPr>
            <w:tcW w:w="1672" w:type="dxa"/>
            <w:vAlign w:val="center"/>
          </w:tcPr>
          <w:p w14:paraId="5293A62F">
            <w:pPr>
              <w:widowControl w:val="0"/>
              <w:numPr>
                <w:ilvl w:val="0"/>
                <w:numId w:val="0"/>
              </w:numPr>
              <w:ind w:left="0" w:leftChars="0" w:firstLine="0" w:firstLineChars="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lang w:val="en-US" w:eastAsia="zh-CN"/>
              </w:rPr>
              <w:t>2023</w:t>
            </w:r>
            <w:r>
              <w:rPr>
                <w:rFonts w:hint="eastAsia" w:asciiTheme="minorEastAsia" w:hAnsiTheme="minorEastAsia" w:eastAsiaTheme="minorEastAsia" w:cstheme="minorEastAsia"/>
                <w:lang w:val="en-US" w:eastAsia="zh-CN"/>
              </w:rPr>
              <w:t>年度</w:t>
            </w:r>
          </w:p>
        </w:tc>
        <w:tc>
          <w:tcPr>
            <w:tcW w:w="3346" w:type="dxa"/>
            <w:gridSpan w:val="4"/>
            <w:vAlign w:val="center"/>
          </w:tcPr>
          <w:p w14:paraId="080969E1">
            <w:pPr>
              <w:widowControl w:val="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继续教育合格证书编号</w:t>
            </w:r>
          </w:p>
        </w:tc>
        <w:tc>
          <w:tcPr>
            <w:tcW w:w="818" w:type="dxa"/>
            <w:vMerge w:val="continue"/>
            <w:vAlign w:val="center"/>
          </w:tcPr>
          <w:p w14:paraId="69095FF7">
            <w:pPr>
              <w:widowControl w:val="0"/>
              <w:jc w:val="both"/>
              <w:rPr>
                <w:rFonts w:hint="eastAsia" w:asciiTheme="minorEastAsia" w:hAnsiTheme="minorEastAsia" w:eastAsiaTheme="minorEastAsia" w:cstheme="minorEastAsia"/>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14:paraId="199DE352">
            <w:pPr>
              <w:widowControl w:val="0"/>
              <w:jc w:val="both"/>
              <w:rPr>
                <w:rFonts w:hint="eastAsia" w:asciiTheme="minorEastAsia" w:hAnsiTheme="minorEastAsia" w:eastAsiaTheme="minorEastAsia" w:cstheme="minorEastAsia"/>
              </w:rPr>
            </w:pPr>
          </w:p>
        </w:tc>
        <w:tc>
          <w:tcPr>
            <w:tcW w:w="1635" w:type="dxa"/>
            <w:gridSpan w:val="2"/>
            <w:vMerge w:val="continue"/>
            <w:vAlign w:val="center"/>
          </w:tcPr>
          <w:p w14:paraId="22DBAFFE">
            <w:pPr>
              <w:widowControl w:val="0"/>
              <w:numPr>
                <w:ilvl w:val="0"/>
                <w:numId w:val="0"/>
              </w:numPr>
              <w:jc w:val="both"/>
              <w:rPr>
                <w:rFonts w:hint="eastAsia" w:asciiTheme="minorEastAsia" w:hAnsiTheme="minorEastAsia" w:eastAsiaTheme="minorEastAsia" w:cstheme="minorEastAsia"/>
                <w:lang w:val="en-US" w:eastAsia="zh-CN"/>
              </w:rPr>
            </w:pPr>
          </w:p>
        </w:tc>
        <w:tc>
          <w:tcPr>
            <w:tcW w:w="1635" w:type="dxa"/>
            <w:gridSpan w:val="2"/>
            <w:shd w:val="clear" w:color="auto" w:fill="auto"/>
            <w:vAlign w:val="center"/>
          </w:tcPr>
          <w:p w14:paraId="5380B718">
            <w:pPr>
              <w:spacing w:line="260" w:lineRule="exact"/>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cstheme="minorEastAsia"/>
                <w:lang w:val="en-US" w:eastAsia="zh-CN"/>
              </w:rPr>
              <w:t>9</w:t>
            </w:r>
            <w:r>
              <w:rPr>
                <w:rFonts w:hint="eastAsia" w:asciiTheme="minorEastAsia" w:hAnsiTheme="minorEastAsia" w:eastAsiaTheme="minorEastAsia" w:cstheme="minorEastAsia"/>
                <w:lang w:val="en-US" w:eastAsia="zh-CN"/>
              </w:rPr>
              <w:t>0</w:t>
            </w:r>
            <w:r>
              <w:rPr>
                <w:rFonts w:hint="eastAsia" w:asciiTheme="minorEastAsia" w:hAnsiTheme="minorEastAsia" w:eastAsiaTheme="minorEastAsia" w:cstheme="minorEastAsia"/>
              </w:rPr>
              <w:t>学时</w:t>
            </w:r>
          </w:p>
        </w:tc>
        <w:tc>
          <w:tcPr>
            <w:tcW w:w="1635" w:type="dxa"/>
            <w:gridSpan w:val="2"/>
            <w:shd w:val="clear" w:color="auto" w:fill="auto"/>
            <w:vAlign w:val="center"/>
          </w:tcPr>
          <w:p w14:paraId="2EBC7F45">
            <w:pPr>
              <w:spacing w:line="260" w:lineRule="exact"/>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90</w:t>
            </w:r>
            <w:r>
              <w:rPr>
                <w:rFonts w:hint="eastAsia" w:asciiTheme="minorEastAsia" w:hAnsiTheme="minorEastAsia" w:eastAsiaTheme="minorEastAsia" w:cstheme="minorEastAsia"/>
              </w:rPr>
              <w:t>学时</w:t>
            </w:r>
          </w:p>
        </w:tc>
        <w:tc>
          <w:tcPr>
            <w:tcW w:w="1635" w:type="dxa"/>
            <w:shd w:val="clear" w:color="auto" w:fill="auto"/>
            <w:vAlign w:val="center"/>
          </w:tcPr>
          <w:p w14:paraId="6075F705">
            <w:pPr>
              <w:spacing w:line="260" w:lineRule="exact"/>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90</w:t>
            </w:r>
            <w:r>
              <w:rPr>
                <w:rFonts w:hint="eastAsia" w:asciiTheme="minorEastAsia" w:hAnsiTheme="minorEastAsia" w:eastAsiaTheme="minorEastAsia" w:cstheme="minorEastAsia"/>
              </w:rPr>
              <w:t>学时</w:t>
            </w:r>
          </w:p>
        </w:tc>
        <w:tc>
          <w:tcPr>
            <w:tcW w:w="1672" w:type="dxa"/>
            <w:gridSpan w:val="2"/>
            <w:shd w:val="clear" w:color="auto" w:fill="auto"/>
            <w:vAlign w:val="center"/>
          </w:tcPr>
          <w:p w14:paraId="314C4E9A">
            <w:pPr>
              <w:spacing w:line="260" w:lineRule="exact"/>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90</w:t>
            </w:r>
            <w:r>
              <w:rPr>
                <w:rFonts w:hint="eastAsia" w:asciiTheme="minorEastAsia" w:hAnsiTheme="minorEastAsia" w:eastAsiaTheme="minorEastAsia" w:cstheme="minorEastAsia"/>
              </w:rPr>
              <w:t>学时</w:t>
            </w:r>
          </w:p>
        </w:tc>
        <w:tc>
          <w:tcPr>
            <w:tcW w:w="1672" w:type="dxa"/>
            <w:shd w:val="clear" w:color="auto" w:fill="auto"/>
            <w:vAlign w:val="center"/>
          </w:tcPr>
          <w:p w14:paraId="1667E9E6">
            <w:pPr>
              <w:spacing w:line="260" w:lineRule="exact"/>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eastAsiaTheme="minorEastAsia" w:cstheme="minorEastAsia"/>
                <w:lang w:val="en-US" w:eastAsia="zh-CN"/>
              </w:rPr>
              <w:t>90</w:t>
            </w:r>
            <w:r>
              <w:rPr>
                <w:rFonts w:hint="eastAsia" w:asciiTheme="minorEastAsia" w:hAnsiTheme="minorEastAsia" w:eastAsiaTheme="minorEastAsia" w:cstheme="minorEastAsia"/>
              </w:rPr>
              <w:t>学时</w:t>
            </w:r>
          </w:p>
        </w:tc>
        <w:tc>
          <w:tcPr>
            <w:tcW w:w="3346" w:type="dxa"/>
            <w:gridSpan w:val="4"/>
            <w:vAlign w:val="center"/>
          </w:tcPr>
          <w:p w14:paraId="14D81DC5">
            <w:pPr>
              <w:spacing w:line="260" w:lineRule="exact"/>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lang w:val="en-US" w:eastAsia="zh-CN"/>
              </w:rPr>
              <w:t>202400061772</w:t>
            </w:r>
          </w:p>
        </w:tc>
        <w:tc>
          <w:tcPr>
            <w:tcW w:w="818" w:type="dxa"/>
            <w:vMerge w:val="continue"/>
            <w:vAlign w:val="center"/>
          </w:tcPr>
          <w:p w14:paraId="3AFCBDB5">
            <w:pPr>
              <w:widowControl w:val="0"/>
              <w:jc w:val="both"/>
              <w:rPr>
                <w:rFonts w:hint="eastAsia" w:asciiTheme="minorEastAsia" w:hAnsiTheme="minorEastAsia" w:eastAsiaTheme="minorEastAsia" w:cstheme="minorEastAsia"/>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14:paraId="6BE3D6F5">
            <w:pPr>
              <w:widowControl w:val="0"/>
              <w:jc w:val="both"/>
              <w:rPr>
                <w:rFonts w:hint="eastAsia" w:asciiTheme="minorEastAsia" w:hAnsiTheme="minorEastAsia" w:eastAsiaTheme="minorEastAsia" w:cstheme="minorEastAsia"/>
              </w:rPr>
            </w:pPr>
          </w:p>
        </w:tc>
        <w:tc>
          <w:tcPr>
            <w:tcW w:w="1635" w:type="dxa"/>
            <w:gridSpan w:val="2"/>
            <w:vMerge w:val="restart"/>
            <w:vAlign w:val="center"/>
          </w:tcPr>
          <w:p w14:paraId="0D98B539">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近五年</w:t>
            </w:r>
          </w:p>
          <w:p w14:paraId="1C33EC52">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年度考核</w:t>
            </w:r>
          </w:p>
        </w:tc>
        <w:tc>
          <w:tcPr>
            <w:tcW w:w="1635" w:type="dxa"/>
            <w:gridSpan w:val="2"/>
            <w:vAlign w:val="center"/>
          </w:tcPr>
          <w:p w14:paraId="270F9671">
            <w:pPr>
              <w:widowControl w:val="0"/>
              <w:numPr>
                <w:ilvl w:val="0"/>
                <w:numId w:val="0"/>
              </w:numPr>
              <w:ind w:left="0" w:leftChars="0" w:firstLine="0" w:firstLineChars="0"/>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cstheme="minorEastAsia"/>
                <w:lang w:val="en-US" w:eastAsia="zh-CN"/>
              </w:rPr>
              <w:t>2019</w:t>
            </w:r>
            <w:r>
              <w:rPr>
                <w:rFonts w:hint="eastAsia" w:asciiTheme="minorEastAsia" w:hAnsiTheme="minorEastAsia" w:eastAsiaTheme="minorEastAsia" w:cstheme="minorEastAsia"/>
                <w:lang w:val="en-US" w:eastAsia="zh-CN"/>
              </w:rPr>
              <w:t>年度</w:t>
            </w:r>
          </w:p>
        </w:tc>
        <w:tc>
          <w:tcPr>
            <w:tcW w:w="1635" w:type="dxa"/>
            <w:gridSpan w:val="2"/>
            <w:vAlign w:val="center"/>
          </w:tcPr>
          <w:p w14:paraId="78B7B59F">
            <w:pPr>
              <w:widowControl w:val="0"/>
              <w:numPr>
                <w:ilvl w:val="0"/>
                <w:numId w:val="0"/>
              </w:numPr>
              <w:ind w:left="0" w:leftChars="0" w:firstLine="0" w:firstLineChars="0"/>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cstheme="minorEastAsia"/>
                <w:lang w:val="en-US" w:eastAsia="zh-CN"/>
              </w:rPr>
              <w:t>2020</w:t>
            </w:r>
            <w:r>
              <w:rPr>
                <w:rFonts w:hint="eastAsia" w:asciiTheme="minorEastAsia" w:hAnsiTheme="minorEastAsia" w:eastAsiaTheme="minorEastAsia" w:cstheme="minorEastAsia"/>
                <w:lang w:val="en-US" w:eastAsia="zh-CN"/>
              </w:rPr>
              <w:t>年度</w:t>
            </w:r>
          </w:p>
        </w:tc>
        <w:tc>
          <w:tcPr>
            <w:tcW w:w="1635" w:type="dxa"/>
            <w:vAlign w:val="center"/>
          </w:tcPr>
          <w:p w14:paraId="069CED6F">
            <w:pPr>
              <w:widowControl w:val="0"/>
              <w:numPr>
                <w:ilvl w:val="0"/>
                <w:numId w:val="0"/>
              </w:numPr>
              <w:ind w:left="0" w:leftChars="0" w:firstLine="0" w:firstLineChars="0"/>
              <w:jc w:val="center"/>
              <w:rPr>
                <w:rFonts w:hint="eastAsia" w:asciiTheme="minorEastAsia" w:hAnsiTheme="minorEastAsia" w:eastAsiaTheme="minorEastAsia" w:cstheme="minorEastAsia"/>
                <w:kern w:val="2"/>
                <w:sz w:val="21"/>
                <w:szCs w:val="24"/>
                <w:vertAlign w:val="baseline"/>
                <w:lang w:val="en-US" w:eastAsia="zh-CN" w:bidi="ar-SA"/>
              </w:rPr>
            </w:pPr>
            <w:r>
              <w:rPr>
                <w:rFonts w:hint="eastAsia" w:asciiTheme="minorEastAsia" w:hAnsiTheme="minorEastAsia" w:cstheme="minorEastAsia"/>
                <w:lang w:val="en-US" w:eastAsia="zh-CN"/>
              </w:rPr>
              <w:t>2021</w:t>
            </w:r>
            <w:r>
              <w:rPr>
                <w:rFonts w:hint="eastAsia" w:asciiTheme="minorEastAsia" w:hAnsiTheme="minorEastAsia" w:eastAsiaTheme="minorEastAsia" w:cstheme="minorEastAsia"/>
                <w:lang w:val="en-US" w:eastAsia="zh-CN"/>
              </w:rPr>
              <w:t>年度</w:t>
            </w:r>
          </w:p>
        </w:tc>
        <w:tc>
          <w:tcPr>
            <w:tcW w:w="1672" w:type="dxa"/>
            <w:gridSpan w:val="2"/>
            <w:vAlign w:val="center"/>
          </w:tcPr>
          <w:p w14:paraId="141CDCE3">
            <w:pPr>
              <w:widowControl w:val="0"/>
              <w:numPr>
                <w:ilvl w:val="0"/>
                <w:numId w:val="0"/>
              </w:numPr>
              <w:ind w:left="0" w:leftChars="0" w:firstLine="0" w:firstLineChars="0"/>
              <w:jc w:val="center"/>
              <w:rPr>
                <w:rFonts w:hint="eastAsia" w:asciiTheme="minorEastAsia" w:hAnsiTheme="minorEastAsia" w:eastAsiaTheme="minorEastAsia" w:cstheme="minorEastAsia"/>
                <w:kern w:val="2"/>
                <w:sz w:val="21"/>
                <w:szCs w:val="24"/>
                <w:lang w:val="en-US" w:eastAsia="zh-CN" w:bidi="ar-SA"/>
              </w:rPr>
            </w:pPr>
            <w:r>
              <w:rPr>
                <w:rFonts w:hint="eastAsia" w:asciiTheme="minorEastAsia" w:hAnsiTheme="minorEastAsia" w:cstheme="minorEastAsia"/>
                <w:lang w:val="en-US" w:eastAsia="zh-CN"/>
              </w:rPr>
              <w:t>2022</w:t>
            </w:r>
            <w:r>
              <w:rPr>
                <w:rFonts w:hint="eastAsia" w:asciiTheme="minorEastAsia" w:hAnsiTheme="minorEastAsia" w:eastAsiaTheme="minorEastAsia" w:cstheme="minorEastAsia"/>
                <w:lang w:val="en-US" w:eastAsia="zh-CN"/>
              </w:rPr>
              <w:t>年度</w:t>
            </w:r>
          </w:p>
        </w:tc>
        <w:tc>
          <w:tcPr>
            <w:tcW w:w="1672" w:type="dxa"/>
            <w:vAlign w:val="center"/>
          </w:tcPr>
          <w:p w14:paraId="5EF27AEF">
            <w:pPr>
              <w:widowControl w:val="0"/>
              <w:numPr>
                <w:ilvl w:val="0"/>
                <w:numId w:val="0"/>
              </w:numPr>
              <w:ind w:left="0" w:leftChars="0" w:firstLine="0" w:firstLineChars="0"/>
              <w:jc w:val="center"/>
              <w:rPr>
                <w:rFonts w:hint="eastAsia" w:asciiTheme="minorEastAsia" w:hAnsiTheme="minorEastAsia" w:eastAsiaTheme="minorEastAsia" w:cstheme="minorEastAsia"/>
                <w:kern w:val="2"/>
                <w:sz w:val="21"/>
                <w:szCs w:val="24"/>
                <w:vertAlign w:val="baseline"/>
                <w:lang w:val="en-US" w:eastAsia="zh-CN" w:bidi="ar-SA"/>
              </w:rPr>
            </w:pPr>
            <w:r>
              <w:rPr>
                <w:rFonts w:hint="eastAsia" w:asciiTheme="minorEastAsia" w:hAnsiTheme="minorEastAsia" w:cstheme="minorEastAsia"/>
                <w:lang w:val="en-US" w:eastAsia="zh-CN"/>
              </w:rPr>
              <w:t>2023</w:t>
            </w:r>
            <w:r>
              <w:rPr>
                <w:rFonts w:hint="eastAsia" w:asciiTheme="minorEastAsia" w:hAnsiTheme="minorEastAsia" w:eastAsiaTheme="minorEastAsia" w:cstheme="minorEastAsia"/>
                <w:lang w:val="en-US" w:eastAsia="zh-CN"/>
              </w:rPr>
              <w:t>年度</w:t>
            </w:r>
          </w:p>
        </w:tc>
        <w:tc>
          <w:tcPr>
            <w:tcW w:w="3346" w:type="dxa"/>
            <w:gridSpan w:val="4"/>
            <w:vAlign w:val="center"/>
          </w:tcPr>
          <w:p w14:paraId="55706E62">
            <w:pPr>
              <w:widowControl w:val="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其他年度考核优秀等次情况</w:t>
            </w:r>
          </w:p>
        </w:tc>
        <w:tc>
          <w:tcPr>
            <w:tcW w:w="818" w:type="dxa"/>
            <w:vMerge w:val="continue"/>
            <w:vAlign w:val="center"/>
          </w:tcPr>
          <w:p w14:paraId="064B703A">
            <w:pPr>
              <w:widowControl w:val="0"/>
              <w:jc w:val="both"/>
              <w:rPr>
                <w:rFonts w:hint="eastAsia" w:asciiTheme="minorEastAsia" w:hAnsiTheme="minorEastAsia" w:eastAsiaTheme="minorEastAsia" w:cstheme="minorEastAsia"/>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40" w:type="dxa"/>
            <w:vMerge w:val="continue"/>
            <w:vAlign w:val="center"/>
          </w:tcPr>
          <w:p w14:paraId="2EFA2E94">
            <w:pPr>
              <w:widowControl w:val="0"/>
              <w:jc w:val="both"/>
              <w:rPr>
                <w:rFonts w:hint="eastAsia" w:asciiTheme="minorEastAsia" w:hAnsiTheme="minorEastAsia" w:eastAsiaTheme="minorEastAsia" w:cstheme="minorEastAsia"/>
              </w:rPr>
            </w:pPr>
          </w:p>
        </w:tc>
        <w:tc>
          <w:tcPr>
            <w:tcW w:w="1635" w:type="dxa"/>
            <w:gridSpan w:val="2"/>
            <w:vMerge w:val="continue"/>
            <w:vAlign w:val="center"/>
          </w:tcPr>
          <w:p w14:paraId="3D391CEC">
            <w:pPr>
              <w:widowControl w:val="0"/>
              <w:numPr>
                <w:ilvl w:val="0"/>
                <w:numId w:val="0"/>
              </w:numPr>
              <w:jc w:val="both"/>
              <w:rPr>
                <w:rFonts w:hint="eastAsia" w:asciiTheme="minorEastAsia" w:hAnsiTheme="minorEastAsia" w:eastAsiaTheme="minorEastAsia" w:cstheme="minorEastAsia"/>
                <w:lang w:val="en-US" w:eastAsia="zh-CN"/>
              </w:rPr>
            </w:pPr>
          </w:p>
        </w:tc>
        <w:tc>
          <w:tcPr>
            <w:tcW w:w="1635" w:type="dxa"/>
            <w:gridSpan w:val="2"/>
            <w:shd w:val="clear" w:color="auto" w:fill="auto"/>
            <w:vAlign w:val="center"/>
          </w:tcPr>
          <w:p w14:paraId="0666269C">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称职</w:t>
            </w:r>
          </w:p>
        </w:tc>
        <w:tc>
          <w:tcPr>
            <w:tcW w:w="1635" w:type="dxa"/>
            <w:gridSpan w:val="2"/>
            <w:shd w:val="clear" w:color="auto" w:fill="auto"/>
            <w:vAlign w:val="center"/>
          </w:tcPr>
          <w:p w14:paraId="798DA0E3">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称职</w:t>
            </w:r>
          </w:p>
        </w:tc>
        <w:tc>
          <w:tcPr>
            <w:tcW w:w="1635" w:type="dxa"/>
            <w:shd w:val="clear" w:color="auto" w:fill="auto"/>
            <w:vAlign w:val="center"/>
          </w:tcPr>
          <w:p w14:paraId="6AEB91E6">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优秀</w:t>
            </w:r>
          </w:p>
        </w:tc>
        <w:tc>
          <w:tcPr>
            <w:tcW w:w="1672" w:type="dxa"/>
            <w:gridSpan w:val="2"/>
            <w:shd w:val="clear" w:color="auto" w:fill="auto"/>
            <w:vAlign w:val="center"/>
          </w:tcPr>
          <w:p w14:paraId="3B70F459">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合格</w:t>
            </w:r>
          </w:p>
        </w:tc>
        <w:tc>
          <w:tcPr>
            <w:tcW w:w="1672" w:type="dxa"/>
            <w:shd w:val="clear" w:color="auto" w:fill="auto"/>
            <w:vAlign w:val="center"/>
          </w:tcPr>
          <w:p w14:paraId="6597142A">
            <w:pPr>
              <w:spacing w:line="26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优秀</w:t>
            </w:r>
          </w:p>
        </w:tc>
        <w:tc>
          <w:tcPr>
            <w:tcW w:w="3346" w:type="dxa"/>
            <w:gridSpan w:val="4"/>
            <w:vAlign w:val="center"/>
          </w:tcPr>
          <w:p w14:paraId="5348D21F">
            <w:pPr>
              <w:widowControl w:val="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cstheme="minorEastAsia"/>
                <w:vertAlign w:val="baseline"/>
                <w:lang w:val="en-US" w:eastAsia="zh-CN"/>
              </w:rPr>
              <w:t>20</w:t>
            </w:r>
            <w:r>
              <w:rPr>
                <w:rFonts w:hint="eastAsia" w:asciiTheme="minorEastAsia" w:hAnsiTheme="minorEastAsia" w:eastAsiaTheme="minorEastAsia" w:cstheme="minorEastAsia"/>
                <w:vertAlign w:val="baseline"/>
                <w:lang w:val="en-US" w:eastAsia="zh-CN"/>
              </w:rPr>
              <w:t>24年嘉奖</w:t>
            </w:r>
          </w:p>
        </w:tc>
        <w:tc>
          <w:tcPr>
            <w:tcW w:w="818" w:type="dxa"/>
            <w:vMerge w:val="continue"/>
            <w:vAlign w:val="center"/>
          </w:tcPr>
          <w:p w14:paraId="6357CEFE">
            <w:pPr>
              <w:widowControl w:val="0"/>
              <w:jc w:val="both"/>
              <w:rPr>
                <w:rFonts w:hint="eastAsia" w:asciiTheme="minorEastAsia" w:hAnsiTheme="minorEastAsia" w:eastAsiaTheme="minorEastAsia" w:cstheme="minorEastAsia"/>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75" w:type="dxa"/>
            <w:gridSpan w:val="3"/>
            <w:vAlign w:val="center"/>
          </w:tcPr>
          <w:p w14:paraId="53C57BB4">
            <w:pPr>
              <w:widowControl w:val="0"/>
              <w:numPr>
                <w:ilvl w:val="0"/>
                <w:numId w:val="0"/>
              </w:numPr>
              <w:jc w:val="center"/>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学生思想政治教育</w:t>
            </w:r>
          </w:p>
          <w:p w14:paraId="53952B17">
            <w:pPr>
              <w:widowControl w:val="0"/>
              <w:numPr>
                <w:ilvl w:val="0"/>
                <w:numId w:val="0"/>
              </w:num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b/>
                <w:bCs/>
                <w:lang w:val="en-US" w:eastAsia="zh-CN"/>
              </w:rPr>
              <w:t>工作业绩</w:t>
            </w:r>
          </w:p>
        </w:tc>
        <w:tc>
          <w:tcPr>
            <w:tcW w:w="11595" w:type="dxa"/>
            <w:gridSpan w:val="12"/>
            <w:vAlign w:val="center"/>
          </w:tcPr>
          <w:p w14:paraId="5814B39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2023年</w:t>
            </w:r>
            <w:r>
              <w:rPr>
                <w:rFonts w:hint="eastAsia" w:asciiTheme="minorEastAsia" w:hAnsiTheme="minorEastAsia" w:cstheme="minorEastAsia"/>
                <w:sz w:val="21"/>
                <w:szCs w:val="21"/>
                <w:lang w:val="en-US" w:eastAsia="zh-CN"/>
              </w:rPr>
              <w:t>湖南开放大学</w:t>
            </w:r>
            <w:r>
              <w:rPr>
                <w:rFonts w:hint="eastAsia" w:asciiTheme="minorEastAsia" w:hAnsiTheme="minorEastAsia" w:eastAsiaTheme="minorEastAsia" w:cstheme="minorEastAsia"/>
                <w:sz w:val="21"/>
                <w:szCs w:val="21"/>
                <w:lang w:val="en-US" w:eastAsia="zh-CN"/>
              </w:rPr>
              <w:t>第二届学生讲思政公开课</w:t>
            </w:r>
            <w:r>
              <w:rPr>
                <w:rFonts w:hint="eastAsia" w:asciiTheme="minorEastAsia" w:hAnsiTheme="minorEastAsia" w:cstheme="minorEastAsia"/>
                <w:sz w:val="21"/>
                <w:szCs w:val="21"/>
                <w:lang w:val="en-US" w:eastAsia="zh-CN"/>
              </w:rPr>
              <w:t>展示活动中指导学生作品获</w:t>
            </w:r>
            <w:r>
              <w:rPr>
                <w:rFonts w:hint="eastAsia" w:asciiTheme="minorEastAsia" w:hAnsiTheme="minorEastAsia" w:eastAsiaTheme="minorEastAsia" w:cstheme="minorEastAsia"/>
                <w:sz w:val="21"/>
                <w:szCs w:val="21"/>
                <w:lang w:val="en-US" w:eastAsia="zh-CN"/>
              </w:rPr>
              <w:t>二等奖</w:t>
            </w:r>
          </w:p>
          <w:p w14:paraId="55BBCE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2023年</w:t>
            </w:r>
            <w:r>
              <w:rPr>
                <w:rFonts w:hint="eastAsia" w:asciiTheme="minorEastAsia" w:hAnsiTheme="minorEastAsia" w:cstheme="minorEastAsia"/>
                <w:sz w:val="21"/>
                <w:szCs w:val="21"/>
                <w:lang w:val="en-US" w:eastAsia="zh-CN"/>
              </w:rPr>
              <w:t>国家开放大学</w:t>
            </w:r>
            <w:r>
              <w:rPr>
                <w:rFonts w:hint="eastAsia" w:asciiTheme="minorEastAsia" w:hAnsiTheme="minorEastAsia" w:eastAsiaTheme="minorEastAsia" w:cstheme="minorEastAsia"/>
                <w:sz w:val="21"/>
                <w:szCs w:val="21"/>
                <w:lang w:val="en-US" w:eastAsia="zh-CN"/>
              </w:rPr>
              <w:t>政法类专业优秀教案设计优胜奖</w:t>
            </w:r>
          </w:p>
          <w:p w14:paraId="46BCA8B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lang w:val="en-US" w:eastAsia="zh-CN"/>
              </w:rPr>
              <w:t>2024年</w:t>
            </w:r>
            <w:r>
              <w:rPr>
                <w:rFonts w:hint="eastAsia" w:asciiTheme="minorEastAsia" w:hAnsiTheme="minorEastAsia" w:cstheme="minorEastAsia"/>
                <w:sz w:val="21"/>
                <w:szCs w:val="21"/>
                <w:lang w:val="en-US" w:eastAsia="zh-CN"/>
              </w:rPr>
              <w:t>湖南开放大学</w:t>
            </w:r>
            <w:r>
              <w:rPr>
                <w:rFonts w:hint="eastAsia" w:asciiTheme="minorEastAsia" w:hAnsiTheme="minorEastAsia" w:eastAsiaTheme="minorEastAsia" w:cstheme="minorEastAsia"/>
                <w:sz w:val="21"/>
                <w:szCs w:val="21"/>
                <w:lang w:val="en-US" w:eastAsia="zh-CN"/>
              </w:rPr>
              <w:t>政法类专业优秀教案设计三等奖</w:t>
            </w:r>
          </w:p>
        </w:tc>
        <w:tc>
          <w:tcPr>
            <w:tcW w:w="818" w:type="dxa"/>
            <w:vAlign w:val="center"/>
          </w:tcPr>
          <w:p w14:paraId="47B8BDAD">
            <w:pPr>
              <w:widowControl w:val="0"/>
              <w:jc w:val="center"/>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部门审核签字盖章</w:t>
            </w:r>
          </w:p>
        </w:tc>
      </w:tr>
    </w:tbl>
    <w:p w14:paraId="4CFAEB63">
      <w:r>
        <w:br w:type="page"/>
      </w:r>
    </w:p>
    <w:tbl>
      <w:tblPr>
        <w:tblStyle w:val="5"/>
        <w:tblW w:w="14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3477"/>
        <w:gridCol w:w="3437"/>
        <w:gridCol w:w="931"/>
        <w:gridCol w:w="1535"/>
        <w:gridCol w:w="1965"/>
        <w:gridCol w:w="1041"/>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3746" w:type="dxa"/>
            <w:gridSpan w:val="8"/>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24B3C85D">
            <w:pPr>
              <w:adjustRightInd w:val="0"/>
              <w:snapToGrid w:val="0"/>
              <w:rPr>
                <w:rFonts w:hint="default" w:asciiTheme="minorEastAsia" w:hAnsiTheme="minorEastAsia" w:eastAsiaTheme="minorEastAsia" w:cstheme="minorEastAsia"/>
                <w:b w:val="0"/>
                <w:bCs w:val="0"/>
                <w:vertAlign w:val="baseline"/>
                <w:lang w:val="en-US" w:eastAsia="zh-CN"/>
              </w:rPr>
            </w:pPr>
            <w:r>
              <w:rPr>
                <w:rFonts w:hint="eastAsia" w:asciiTheme="minorEastAsia" w:hAnsiTheme="minorEastAsia" w:eastAsiaTheme="minorEastAsia" w:cstheme="minorEastAsia"/>
                <w:b/>
                <w:bCs/>
                <w:vertAlign w:val="baseline"/>
                <w:lang w:eastAsia="zh-CN"/>
              </w:rPr>
              <w:t>人才荣誉填写格式：</w:t>
            </w:r>
            <w:r>
              <w:rPr>
                <w:rFonts w:hint="eastAsia" w:asciiTheme="minorEastAsia" w:hAnsiTheme="minorEastAsia" w:cstheme="minorEastAsia"/>
                <w:b/>
                <w:bCs/>
                <w:vertAlign w:val="baseline"/>
                <w:lang w:val="en-US" w:eastAsia="zh-CN"/>
              </w:rPr>
              <w:t>1</w:t>
            </w:r>
            <w:r>
              <w:rPr>
                <w:rFonts w:hint="eastAsia" w:asciiTheme="minorEastAsia" w:hAnsiTheme="minorEastAsia" w:eastAsiaTheme="minorEastAsia" w:cstheme="minorEastAsia"/>
                <w:b w:val="0"/>
                <w:bCs w:val="0"/>
                <w:vertAlign w:val="baseline"/>
                <w:lang w:val="en-US" w:eastAsia="zh-CN"/>
              </w:rPr>
              <w:t>.全省行政执法人员资格电子化考试工作中被评为先进个人，湖南广播电视大学</w:t>
            </w:r>
            <w:r>
              <w:rPr>
                <w:rFonts w:hint="eastAsia" w:asciiTheme="minorEastAsia" w:hAnsiTheme="minorEastAsia" w:cstheme="minorEastAsia"/>
                <w:b w:val="0"/>
                <w:bCs w:val="0"/>
                <w:vertAlign w:val="baseline"/>
                <w:lang w:val="en-US" w:eastAsia="zh-CN"/>
              </w:rPr>
              <w:t>；</w:t>
            </w:r>
            <w:r>
              <w:rPr>
                <w:rFonts w:hint="eastAsia" w:asciiTheme="minorEastAsia" w:hAnsiTheme="minorEastAsia" w:eastAsiaTheme="minorEastAsia" w:cstheme="minorEastAsia"/>
                <w:b w:val="0"/>
                <w:bCs w:val="0"/>
                <w:vertAlign w:val="baseline"/>
                <w:lang w:val="en-US" w:eastAsia="zh-CN"/>
              </w:rPr>
              <w:t>2019；</w:t>
            </w:r>
            <w:r>
              <w:rPr>
                <w:rFonts w:hint="eastAsia" w:asciiTheme="minorEastAsia" w:hAnsiTheme="minorEastAsia" w:cstheme="minorEastAsia"/>
                <w:b w:val="0"/>
                <w:bCs w:val="0"/>
                <w:vertAlign w:val="baseline"/>
                <w:lang w:val="en-US" w:eastAsia="zh-CN"/>
              </w:rPr>
              <w:t>2.湖南省教育厅2021年中小学教师资格考试组考工作优秀典型，湖南省教育厅，2021；3</w:t>
            </w:r>
            <w:r>
              <w:rPr>
                <w:rFonts w:hint="eastAsia" w:asciiTheme="minorEastAsia" w:hAnsiTheme="minorEastAsia" w:eastAsiaTheme="minorEastAsia" w:cstheme="minorEastAsia"/>
                <w:b w:val="0"/>
                <w:bCs w:val="0"/>
                <w:vertAlign w:val="baseline"/>
                <w:lang w:val="en-US" w:eastAsia="zh-CN"/>
              </w:rPr>
              <w:t>.工作突出贡献奖，益阳市人力资源和社会保障局，2024；</w:t>
            </w:r>
          </w:p>
          <w:p w14:paraId="7D793594">
            <w:pPr>
              <w:adjustRightInd w:val="0"/>
              <w:snapToGrid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vertAlign w:val="baseline"/>
                <w:lang w:eastAsia="zh-CN"/>
              </w:rPr>
              <w:t>宣传报道填写格式：</w:t>
            </w:r>
            <w:r>
              <w:rPr>
                <w:rFonts w:hint="eastAsia" w:asciiTheme="minorEastAsia" w:hAnsiTheme="minorEastAsia" w:eastAsiaTheme="minorEastAsia" w:cstheme="minorEastAsia"/>
                <w:b w:val="0"/>
                <w:bCs w:val="0"/>
                <w:vertAlign w:val="baseline"/>
                <w:lang w:eastAsia="zh-CN"/>
              </w:rPr>
              <w:t>序号</w:t>
            </w:r>
            <w:r>
              <w:rPr>
                <w:rFonts w:hint="eastAsia" w:asciiTheme="minorEastAsia" w:hAnsiTheme="minorEastAsia" w:eastAsiaTheme="minorEastAsia" w:cstheme="minorEastAsia"/>
                <w:b w:val="0"/>
                <w:bCs w:val="0"/>
                <w:vertAlign w:val="baseline"/>
                <w:lang w:val="en-US" w:eastAsia="zh-CN"/>
              </w:rPr>
              <w:t>+</w:t>
            </w:r>
            <w:r>
              <w:rPr>
                <w:rFonts w:hint="eastAsia" w:asciiTheme="minorEastAsia" w:hAnsiTheme="minorEastAsia" w:eastAsiaTheme="minorEastAsia" w:cstheme="minorEastAsia"/>
                <w:sz w:val="21"/>
                <w:szCs w:val="21"/>
                <w:lang w:val="en-US" w:eastAsia="zh-CN"/>
              </w:rPr>
              <w:t>宣传报道单位+名称</w:t>
            </w:r>
            <w:r>
              <w:rPr>
                <w:rFonts w:hint="eastAsia" w:asciiTheme="minorEastAsia" w:hAnsiTheme="minorEastAsia" w:eastAsiaTheme="minorEastAsia" w:cstheme="minorEastAsia"/>
                <w:b w:val="0"/>
                <w:bCs w:val="0"/>
                <w:vertAlign w:val="baseline"/>
                <w:lang w:val="en-US" w:eastAsia="zh-CN"/>
              </w:rPr>
              <w:t>+时间</w:t>
            </w:r>
          </w:p>
          <w:p w14:paraId="19B49582">
            <w:pPr>
              <w:numPr>
                <w:ilvl w:val="0"/>
                <w:numId w:val="1"/>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益阳市政府官网 汤艳 在奋斗中淬炼自我 2023年；http://yiyang.gov.cn/yiyang/2/134/14114/35534/content_1863089.html</w:t>
            </w:r>
          </w:p>
          <w:p w14:paraId="2BCADAAC">
            <w:pPr>
              <w:numPr>
                <w:ilvl w:val="0"/>
                <w:numId w:val="1"/>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人民网濮阳市广播电视台人民号 在奋斗中淬炼自我 2024；https://www.peopleapp.com/rmharticle/30046957370</w:t>
            </w:r>
          </w:p>
          <w:p w14:paraId="34BBD81A">
            <w:pPr>
              <w:numPr>
                <w:ilvl w:val="0"/>
                <w:numId w:val="1"/>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湖南晨报 在奋斗中淬炼自我 2024；https://s.luqianhui.com/16906.html</w:t>
            </w:r>
          </w:p>
          <w:p w14:paraId="3CD0EDD7">
            <w:pPr>
              <w:numPr>
                <w:ilvl w:val="0"/>
                <w:numId w:val="1"/>
              </w:num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新湖南号·湘见 在奋斗中淬炼自我 2024；https://m.voc.com.cn/portal/media/news?media_id=18524</w:t>
            </w:r>
          </w:p>
          <w:p w14:paraId="384A4A79">
            <w:pPr>
              <w:keepNext w:val="0"/>
              <w:keepLines w:val="0"/>
              <w:pageBreakBefore w:val="0"/>
              <w:widowControl w:val="0"/>
              <w:numPr>
                <w:ilvl w:val="0"/>
                <w:numId w:val="1"/>
              </w:numPr>
              <w:kinsoku/>
              <w:wordWrap w:val="0"/>
              <w:overflowPunct/>
              <w:topLinePunct w:val="0"/>
              <w:autoSpaceDE/>
              <w:autoSpaceDN/>
              <w:bidi w:val="0"/>
              <w:adjustRightInd/>
              <w:snapToGrid/>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湖南红网时刻 教师风采|汤艳:扎根开放教育一线，在奋斗中淬炼自我 2024；https://moment.rednet.cn/pc/nograb/646854/50/14365128.html</w:t>
            </w:r>
          </w:p>
          <w:p w14:paraId="4A3E4644">
            <w:pPr>
              <w:numPr>
                <w:ilvl w:val="0"/>
                <w:numId w:val="0"/>
              </w:numPr>
              <w:rPr>
                <w:rFonts w:hint="default"/>
                <w:sz w:val="21"/>
                <w:szCs w:val="21"/>
                <w:lang w:val="en-US" w:eastAsia="zh-CN"/>
              </w:rPr>
            </w:pPr>
            <w:r>
              <w:rPr>
                <w:rFonts w:hint="eastAsia" w:asciiTheme="minorEastAsia" w:hAnsiTheme="minorEastAsia" w:cstheme="minorEastAsia"/>
                <w:sz w:val="21"/>
                <w:szCs w:val="21"/>
                <w:lang w:val="en-US" w:eastAsia="zh-CN"/>
              </w:rPr>
              <w:t>6.</w:t>
            </w:r>
            <w:r>
              <w:rPr>
                <w:rFonts w:hint="eastAsia" w:asciiTheme="minorEastAsia" w:hAnsiTheme="minorEastAsia" w:eastAsiaTheme="minorEastAsia" w:cstheme="minorEastAsia"/>
                <w:sz w:val="21"/>
                <w:szCs w:val="21"/>
                <w:lang w:val="en-US" w:eastAsia="zh-CN"/>
              </w:rPr>
              <w:t>中国网 在奋斗中淬炼自我 2024；http://dicn.china.com.cn/web/qtzx/detail2_2024_10/16/4461079.html</w:t>
            </w: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7749" w:type="dxa"/>
            <w:gridSpan w:val="3"/>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5472"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5DE05470">
            <w:pPr>
              <w:jc w:val="center"/>
              <w:rPr>
                <w:rFonts w:hint="eastAsia"/>
                <w:vertAlign w:val="baseline"/>
                <w:lang w:eastAsia="zh-CN"/>
              </w:rPr>
            </w:pPr>
          </w:p>
          <w:p w14:paraId="19E400FE">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25" w:type="dxa"/>
            <w:vMerge w:val="continue"/>
            <w:vAlign w:val="center"/>
          </w:tcPr>
          <w:p w14:paraId="4F3837AB">
            <w:pPr>
              <w:ind w:firstLine="420" w:firstLineChars="200"/>
              <w:jc w:val="center"/>
            </w:pPr>
          </w:p>
        </w:tc>
        <w:tc>
          <w:tcPr>
            <w:tcW w:w="7749" w:type="dxa"/>
            <w:gridSpan w:val="3"/>
            <w:vMerge w:val="restart"/>
            <w:vAlign w:val="center"/>
          </w:tcPr>
          <w:p w14:paraId="4665874E">
            <w:pPr>
              <w:numPr>
                <w:ilvl w:val="0"/>
                <w:numId w:val="0"/>
              </w:num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1.要求提现任教课程情况</w:t>
            </w:r>
          </w:p>
          <w:p w14:paraId="718C1CA4">
            <w:pPr>
              <w:numPr>
                <w:ilvl w:val="0"/>
                <w:numId w:val="0"/>
              </w:numPr>
              <w:ind w:firstLine="420" w:firstLineChars="200"/>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2018年任现职，课堂教学年均526学时，任教学科：</w:t>
            </w:r>
            <w:r>
              <w:rPr>
                <w:rFonts w:hint="eastAsia" w:asciiTheme="minorEastAsia" w:hAnsiTheme="minorEastAsia" w:eastAsiaTheme="minorEastAsia" w:cstheme="minorEastAsia"/>
                <w:b w:val="0"/>
                <w:bCs w:val="0"/>
                <w:color w:val="auto"/>
                <w:vertAlign w:val="baseline"/>
                <w:lang w:val="en-US" w:eastAsia="zh-CN"/>
              </w:rPr>
              <w:t>电子商务、电商客服</w:t>
            </w:r>
          </w:p>
          <w:p w14:paraId="63A58061">
            <w:pPr>
              <w:numPr>
                <w:ilvl w:val="0"/>
                <w:numId w:val="0"/>
              </w:num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2.要求提班主任等学生思想教育、管理工作或指导青年教师教育教学的经历情况；</w:t>
            </w:r>
          </w:p>
          <w:p w14:paraId="679F9681">
            <w:pPr>
              <w:numPr>
                <w:ilvl w:val="0"/>
                <w:numId w:val="0"/>
              </w:numPr>
              <w:ind w:firstLine="420" w:firstLineChars="200"/>
              <w:jc w:val="left"/>
              <w:rPr>
                <w:rFonts w:hint="eastAsia" w:asciiTheme="minorEastAsia" w:hAnsiTheme="minorEastAsia" w:eastAsiaTheme="minorEastAsia" w:cstheme="minorEastAsia"/>
                <w:bCs/>
                <w:color w:val="auto"/>
                <w:szCs w:val="21"/>
                <w:lang w:val="en-US" w:eastAsia="zh-CN"/>
              </w:rPr>
            </w:pPr>
            <w:r>
              <w:rPr>
                <w:rFonts w:hint="eastAsia" w:asciiTheme="minorEastAsia" w:hAnsiTheme="minorEastAsia" w:eastAsiaTheme="minorEastAsia" w:cstheme="minorEastAsia"/>
                <w:b w:val="0"/>
                <w:bCs w:val="0"/>
                <w:color w:val="auto"/>
                <w:vertAlign w:val="baseline"/>
                <w:lang w:val="en-US" w:eastAsia="zh-CN"/>
              </w:rPr>
              <w:t>2017</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p w14:paraId="7CFF7127">
            <w:pPr>
              <w:numPr>
                <w:ilvl w:val="0"/>
                <w:numId w:val="0"/>
              </w:numPr>
              <w:ind w:firstLine="420" w:firstLineChars="200"/>
              <w:jc w:val="left"/>
              <w:rPr>
                <w:rFonts w:hint="eastAsia" w:asciiTheme="minorEastAsia" w:hAnsiTheme="minorEastAsia" w:eastAsiaTheme="minorEastAsia" w:cstheme="minorEastAsia"/>
                <w:bCs/>
                <w:color w:val="auto"/>
                <w:szCs w:val="21"/>
                <w:lang w:val="en-US" w:eastAsia="zh-CN"/>
              </w:rPr>
            </w:pPr>
            <w:r>
              <w:rPr>
                <w:rFonts w:hint="eastAsia" w:asciiTheme="minorEastAsia" w:hAnsiTheme="minorEastAsia" w:eastAsiaTheme="minorEastAsia" w:cstheme="minorEastAsia"/>
                <w:b w:val="0"/>
                <w:bCs w:val="0"/>
                <w:color w:val="auto"/>
                <w:vertAlign w:val="baseline"/>
                <w:lang w:val="en-US" w:eastAsia="zh-CN"/>
              </w:rPr>
              <w:t>2019</w:t>
            </w:r>
            <w:r>
              <w:rPr>
                <w:rFonts w:hint="eastAsia" w:asciiTheme="minorEastAsia" w:hAnsiTheme="minorEastAsia" w:eastAsiaTheme="minorEastAsia" w:cstheme="minorEastAsia"/>
                <w:bCs/>
                <w:color w:val="auto"/>
                <w:szCs w:val="21"/>
              </w:rPr>
              <w:t>学前教育本科班</w:t>
            </w:r>
            <w:r>
              <w:rPr>
                <w:rFonts w:hint="eastAsia" w:asciiTheme="minorEastAsia" w:hAnsiTheme="minorEastAsia" w:eastAsiaTheme="minorEastAsia" w:cstheme="minorEastAsia"/>
                <w:bCs/>
                <w:color w:val="auto"/>
                <w:szCs w:val="21"/>
                <w:lang w:val="en-US" w:eastAsia="zh-CN"/>
              </w:rPr>
              <w:t>班主任</w:t>
            </w:r>
          </w:p>
          <w:p w14:paraId="5893F72B">
            <w:pPr>
              <w:numPr>
                <w:ilvl w:val="0"/>
                <w:numId w:val="0"/>
              </w:numPr>
              <w:ind w:firstLine="420" w:firstLineChars="200"/>
              <w:jc w:val="left"/>
              <w:rPr>
                <w:rFonts w:hint="eastAsia" w:asciiTheme="minorEastAsia" w:hAnsiTheme="minorEastAsia" w:eastAsiaTheme="minorEastAsia" w:cstheme="minorEastAsia"/>
                <w:bCs/>
                <w:color w:val="auto"/>
                <w:szCs w:val="21"/>
                <w:lang w:val="en-US" w:eastAsia="zh-CN"/>
              </w:rPr>
            </w:pPr>
            <w:r>
              <w:rPr>
                <w:rFonts w:hint="eastAsia" w:asciiTheme="minorEastAsia" w:hAnsiTheme="minorEastAsia" w:eastAsiaTheme="minorEastAsia" w:cstheme="minorEastAsia"/>
                <w:b w:val="0"/>
                <w:bCs w:val="0"/>
                <w:color w:val="auto"/>
                <w:vertAlign w:val="baseline"/>
                <w:lang w:val="en-US" w:eastAsia="zh-CN"/>
              </w:rPr>
              <w:t>2020</w:t>
            </w:r>
            <w:r>
              <w:rPr>
                <w:rFonts w:hint="eastAsia" w:asciiTheme="minorEastAsia" w:hAnsiTheme="minorEastAsia" w:eastAsiaTheme="minorEastAsia" w:cstheme="minorEastAsia"/>
                <w:bCs/>
                <w:color w:val="auto"/>
                <w:szCs w:val="21"/>
              </w:rPr>
              <w:t>护理学本科班小学教育专科班</w:t>
            </w:r>
            <w:r>
              <w:rPr>
                <w:rFonts w:hint="eastAsia" w:asciiTheme="minorEastAsia" w:hAnsiTheme="minorEastAsia" w:eastAsiaTheme="minorEastAsia" w:cstheme="minorEastAsia"/>
                <w:bCs/>
                <w:color w:val="auto"/>
                <w:szCs w:val="21"/>
                <w:lang w:val="en-US" w:eastAsia="zh-CN"/>
              </w:rPr>
              <w:t>班主任</w:t>
            </w:r>
          </w:p>
          <w:p w14:paraId="3B951E54">
            <w:pPr>
              <w:numPr>
                <w:ilvl w:val="0"/>
                <w:numId w:val="0"/>
              </w:numPr>
              <w:ind w:firstLine="420" w:firstLineChars="200"/>
              <w:jc w:val="left"/>
              <w:rPr>
                <w:rFonts w:hint="default"/>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2020</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tc>
        <w:tc>
          <w:tcPr>
            <w:tcW w:w="931" w:type="dxa"/>
            <w:vAlign w:val="center"/>
          </w:tcPr>
          <w:p w14:paraId="74EC0240">
            <w:pPr>
              <w:jc w:val="center"/>
              <w:rPr>
                <w:rFonts w:hint="default"/>
                <w:vertAlign w:val="baseline"/>
                <w:lang w:val="en-US" w:eastAsia="zh-CN"/>
              </w:rPr>
            </w:pPr>
            <w:r>
              <w:rPr>
                <w:rFonts w:hint="eastAsia"/>
                <w:vertAlign w:val="baseline"/>
                <w:lang w:val="en-US" w:eastAsia="zh-CN"/>
              </w:rPr>
              <w:t>年度</w:t>
            </w:r>
          </w:p>
        </w:tc>
        <w:tc>
          <w:tcPr>
            <w:tcW w:w="1535"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1965"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5F16CBE9">
            <w:pPr>
              <w:jc w:val="center"/>
              <w:rPr>
                <w:rFonts w:hint="eastAsia"/>
                <w:sz w:val="18"/>
                <w:szCs w:val="21"/>
                <w:vertAlign w:val="baseline"/>
                <w:lang w:val="en-US" w:eastAsia="zh-CN"/>
              </w:rPr>
            </w:pPr>
            <w:r>
              <w:rPr>
                <w:rFonts w:hint="eastAsia"/>
                <w:sz w:val="18"/>
                <w:szCs w:val="21"/>
                <w:vertAlign w:val="baseline"/>
                <w:lang w:val="en-US" w:eastAsia="zh-CN"/>
              </w:rPr>
              <w:t>含毕业设计（论文）、</w:t>
            </w:r>
          </w:p>
          <w:p w14:paraId="21A1539F">
            <w:pPr>
              <w:jc w:val="center"/>
              <w:rPr>
                <w:rFonts w:hint="default"/>
                <w:vertAlign w:val="baseline"/>
                <w:lang w:val="en-US" w:eastAsia="zh-CN"/>
              </w:rPr>
            </w:pPr>
            <w:r>
              <w:rPr>
                <w:rFonts w:hint="eastAsia"/>
                <w:sz w:val="18"/>
                <w:szCs w:val="21"/>
                <w:vertAlign w:val="baseline"/>
                <w:lang w:val="en-US" w:eastAsia="zh-CN"/>
              </w:rPr>
              <w:t>岗位实习指导等</w:t>
            </w:r>
          </w:p>
        </w:tc>
        <w:tc>
          <w:tcPr>
            <w:tcW w:w="1041" w:type="dxa"/>
            <w:vAlign w:val="center"/>
          </w:tcPr>
          <w:p w14:paraId="3D1FFFF8">
            <w:pPr>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525" w:type="dxa"/>
            <w:vMerge w:val="continue"/>
            <w:vAlign w:val="center"/>
          </w:tcPr>
          <w:p w14:paraId="2EE42CDB">
            <w:pPr>
              <w:ind w:firstLine="420" w:firstLineChars="200"/>
              <w:jc w:val="center"/>
            </w:pPr>
          </w:p>
        </w:tc>
        <w:tc>
          <w:tcPr>
            <w:tcW w:w="7749" w:type="dxa"/>
            <w:gridSpan w:val="3"/>
            <w:vMerge w:val="continue"/>
            <w:vAlign w:val="center"/>
          </w:tcPr>
          <w:p w14:paraId="5743BAF9">
            <w:pPr>
              <w:jc w:val="both"/>
            </w:pPr>
          </w:p>
        </w:tc>
        <w:tc>
          <w:tcPr>
            <w:tcW w:w="931" w:type="dxa"/>
            <w:vMerge w:val="restart"/>
            <w:vAlign w:val="center"/>
          </w:tcPr>
          <w:p w14:paraId="0240258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2020</w:t>
            </w:r>
          </w:p>
          <w:p w14:paraId="407A76B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2021</w:t>
            </w:r>
          </w:p>
          <w:p w14:paraId="15A936C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2022</w:t>
            </w:r>
          </w:p>
          <w:p w14:paraId="07AB2CD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2023</w:t>
            </w:r>
          </w:p>
          <w:p w14:paraId="0D152B4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2024</w:t>
            </w:r>
          </w:p>
        </w:tc>
        <w:tc>
          <w:tcPr>
            <w:tcW w:w="1535" w:type="dxa"/>
            <w:vMerge w:val="restart"/>
            <w:vAlign w:val="center"/>
          </w:tcPr>
          <w:p w14:paraId="0BD891D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84</w:t>
            </w:r>
          </w:p>
          <w:p w14:paraId="7590AEB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126</w:t>
            </w:r>
          </w:p>
          <w:p w14:paraId="0583952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126</w:t>
            </w:r>
          </w:p>
          <w:p w14:paraId="399BA11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84</w:t>
            </w:r>
          </w:p>
          <w:p w14:paraId="2891C0D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168</w:t>
            </w:r>
          </w:p>
        </w:tc>
        <w:tc>
          <w:tcPr>
            <w:tcW w:w="1965" w:type="dxa"/>
            <w:vMerge w:val="restart"/>
            <w:vAlign w:val="center"/>
          </w:tcPr>
          <w:p w14:paraId="715A8D5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408</w:t>
            </w:r>
          </w:p>
          <w:p w14:paraId="2D4883D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408</w:t>
            </w:r>
          </w:p>
          <w:p w14:paraId="4771E5E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408</w:t>
            </w:r>
          </w:p>
          <w:p w14:paraId="0EF273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408</w:t>
            </w:r>
          </w:p>
          <w:p w14:paraId="61C7052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408</w:t>
            </w:r>
          </w:p>
        </w:tc>
        <w:tc>
          <w:tcPr>
            <w:tcW w:w="1041" w:type="dxa"/>
            <w:vMerge w:val="restart"/>
            <w:vAlign w:val="center"/>
          </w:tcPr>
          <w:p w14:paraId="6B2C22E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492</w:t>
            </w:r>
          </w:p>
          <w:p w14:paraId="416F46B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534</w:t>
            </w:r>
          </w:p>
          <w:p w14:paraId="4CFD17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534</w:t>
            </w:r>
          </w:p>
          <w:p w14:paraId="0943A72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492</w:t>
            </w:r>
          </w:p>
          <w:p w14:paraId="28CF2ED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576</w:t>
            </w:r>
          </w:p>
        </w:tc>
        <w:tc>
          <w:tcPr>
            <w:tcW w:w="871" w:type="dxa"/>
            <w:vMerge w:val="continue"/>
          </w:tcPr>
          <w:p w14:paraId="5FA370F0">
            <w:pPr>
              <w:ind w:firstLine="420" w:firstLineChars="200"/>
              <w:jc w:val="cente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25" w:type="dxa"/>
            <w:vMerge w:val="continue"/>
            <w:vAlign w:val="center"/>
          </w:tcPr>
          <w:p w14:paraId="5114EAD5">
            <w:pPr>
              <w:ind w:firstLine="420" w:firstLineChars="200"/>
              <w:jc w:val="center"/>
            </w:pPr>
          </w:p>
        </w:tc>
        <w:tc>
          <w:tcPr>
            <w:tcW w:w="4312" w:type="dxa"/>
            <w:gridSpan w:val="2"/>
            <w:vMerge w:val="restart"/>
            <w:vAlign w:val="center"/>
          </w:tcPr>
          <w:p w14:paraId="375B92FA">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3437" w:type="dxa"/>
            <w:vMerge w:val="restart"/>
            <w:vAlign w:val="center"/>
          </w:tcPr>
          <w:p w14:paraId="5387047C">
            <w:pPr>
              <w:jc w:val="left"/>
              <w:rPr>
                <w:rFonts w:hint="eastAsia"/>
                <w:sz w:val="18"/>
                <w:szCs w:val="21"/>
              </w:rPr>
            </w:pPr>
          </w:p>
        </w:tc>
        <w:tc>
          <w:tcPr>
            <w:tcW w:w="931" w:type="dxa"/>
            <w:vMerge w:val="continue"/>
            <w:vAlign w:val="center"/>
          </w:tcPr>
          <w:p w14:paraId="290F64A0">
            <w:pPr>
              <w:ind w:firstLine="420" w:firstLineChars="200"/>
              <w:jc w:val="center"/>
            </w:pPr>
          </w:p>
        </w:tc>
        <w:tc>
          <w:tcPr>
            <w:tcW w:w="1535" w:type="dxa"/>
            <w:vMerge w:val="continue"/>
            <w:vAlign w:val="center"/>
          </w:tcPr>
          <w:p w14:paraId="161A33E6">
            <w:pPr>
              <w:ind w:firstLine="420" w:firstLineChars="200"/>
              <w:jc w:val="center"/>
            </w:pPr>
          </w:p>
        </w:tc>
        <w:tc>
          <w:tcPr>
            <w:tcW w:w="1965" w:type="dxa"/>
            <w:vMerge w:val="continue"/>
            <w:vAlign w:val="center"/>
          </w:tcPr>
          <w:p w14:paraId="1F8BB6A8">
            <w:pPr>
              <w:ind w:firstLine="420" w:firstLineChars="200"/>
              <w:jc w:val="center"/>
            </w:pPr>
          </w:p>
        </w:tc>
        <w:tc>
          <w:tcPr>
            <w:tcW w:w="1041" w:type="dxa"/>
            <w:vMerge w:val="continue"/>
            <w:vAlign w:val="center"/>
          </w:tcPr>
          <w:p w14:paraId="53628250">
            <w:pPr>
              <w:ind w:firstLine="420" w:firstLineChars="200"/>
              <w:jc w:val="center"/>
            </w:pPr>
          </w:p>
        </w:tc>
        <w:tc>
          <w:tcPr>
            <w:tcW w:w="871" w:type="dxa"/>
            <w:vMerge w:val="continue"/>
          </w:tcPr>
          <w:p w14:paraId="2BF4EDCB">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525" w:type="dxa"/>
            <w:vMerge w:val="continue"/>
            <w:vAlign w:val="center"/>
          </w:tcPr>
          <w:p w14:paraId="640CA3E1">
            <w:pPr>
              <w:ind w:firstLine="420" w:firstLineChars="200"/>
              <w:jc w:val="center"/>
            </w:pPr>
          </w:p>
        </w:tc>
        <w:tc>
          <w:tcPr>
            <w:tcW w:w="4312" w:type="dxa"/>
            <w:gridSpan w:val="2"/>
            <w:vMerge w:val="continue"/>
            <w:vAlign w:val="center"/>
          </w:tcPr>
          <w:p w14:paraId="07849CE5">
            <w:pPr>
              <w:ind w:firstLine="420" w:firstLineChars="200"/>
              <w:jc w:val="center"/>
            </w:pPr>
          </w:p>
        </w:tc>
        <w:tc>
          <w:tcPr>
            <w:tcW w:w="3437" w:type="dxa"/>
            <w:vMerge w:val="continue"/>
            <w:vAlign w:val="center"/>
          </w:tcPr>
          <w:p w14:paraId="3EB9127D">
            <w:pPr>
              <w:ind w:firstLine="420" w:firstLineChars="200"/>
              <w:jc w:val="center"/>
            </w:pPr>
          </w:p>
        </w:tc>
        <w:tc>
          <w:tcPr>
            <w:tcW w:w="931" w:type="dxa"/>
            <w:vAlign w:val="center"/>
          </w:tcPr>
          <w:p w14:paraId="4A46E474">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年均</w:t>
            </w:r>
          </w:p>
          <w:p w14:paraId="2A45DE0E">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学时</w:t>
            </w:r>
          </w:p>
        </w:tc>
        <w:tc>
          <w:tcPr>
            <w:tcW w:w="1535" w:type="dxa"/>
            <w:vAlign w:val="center"/>
          </w:tcPr>
          <w:p w14:paraId="44632666">
            <w:pPr>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526</w:t>
            </w:r>
          </w:p>
        </w:tc>
        <w:tc>
          <w:tcPr>
            <w:tcW w:w="1965" w:type="dxa"/>
            <w:vAlign w:val="center"/>
          </w:tcPr>
          <w:p w14:paraId="1DF70F65">
            <w:pPr>
              <w:ind w:firstLine="420" w:firstLineChars="200"/>
              <w:jc w:val="center"/>
              <w:rPr>
                <w:rFonts w:hint="eastAsia" w:asciiTheme="minorEastAsia" w:hAnsiTheme="minorEastAsia" w:eastAsiaTheme="minorEastAsia" w:cstheme="minorEastAsia"/>
                <w:lang w:val="en-US" w:eastAsia="zh-CN"/>
              </w:rPr>
            </w:pPr>
          </w:p>
        </w:tc>
        <w:tc>
          <w:tcPr>
            <w:tcW w:w="1041" w:type="dxa"/>
            <w:vAlign w:val="center"/>
          </w:tcPr>
          <w:p w14:paraId="1B77DCB7">
            <w:pPr>
              <w:ind w:firstLine="420" w:firstLineChars="200"/>
              <w:jc w:val="center"/>
              <w:rPr>
                <w:rFonts w:hint="eastAsia" w:asciiTheme="minorEastAsia" w:hAnsiTheme="minorEastAsia" w:eastAsiaTheme="minorEastAsia" w:cstheme="minorEastAsia"/>
                <w:lang w:val="en-US" w:eastAsia="zh-CN"/>
              </w:rPr>
            </w:pP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2" w:hRule="atLeast"/>
          <w:jc w:val="center"/>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7"/>
            <w:vAlign w:val="top"/>
          </w:tcPr>
          <w:p w14:paraId="71837CF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1.2017年11月，益阳开放大学学习支持中心科员，满6年</w:t>
            </w:r>
          </w:p>
          <w:p w14:paraId="30C1C200">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2</w:t>
            </w:r>
            <w:r>
              <w:rPr>
                <w:rFonts w:hint="eastAsia" w:asciiTheme="minorEastAsia" w:hAnsiTheme="minorEastAsia" w:eastAsiaTheme="minorEastAsia" w:cstheme="minorEastAsia"/>
                <w:color w:val="auto"/>
                <w:lang w:val="en-US" w:eastAsia="zh-CN"/>
              </w:rPr>
              <w:t>.国家开放大学2023年小学教育专业学生优秀作品评选活动一等奖，排名第二，国家开放大学，2023</w:t>
            </w:r>
          </w:p>
          <w:p w14:paraId="09BF24ED">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3</w:t>
            </w:r>
            <w:r>
              <w:rPr>
                <w:rFonts w:hint="eastAsia" w:asciiTheme="minorEastAsia" w:hAnsiTheme="minorEastAsia" w:eastAsiaTheme="minorEastAsia" w:cstheme="minorEastAsia"/>
                <w:color w:val="auto"/>
                <w:lang w:val="en-US" w:eastAsia="zh-CN"/>
              </w:rPr>
              <w:t>.国家开放大学2023年小学教育专业学生优秀作品评选活动</w:t>
            </w:r>
            <w:r>
              <w:rPr>
                <w:rFonts w:hint="eastAsia" w:asciiTheme="minorEastAsia" w:hAnsiTheme="minorEastAsia" w:cstheme="minorEastAsia"/>
                <w:color w:val="auto"/>
                <w:lang w:val="en-US" w:eastAsia="zh-CN"/>
              </w:rPr>
              <w:t>三</w:t>
            </w:r>
            <w:r>
              <w:rPr>
                <w:rFonts w:hint="eastAsia" w:asciiTheme="minorEastAsia" w:hAnsiTheme="minorEastAsia" w:eastAsiaTheme="minorEastAsia" w:cstheme="minorEastAsia"/>
                <w:color w:val="auto"/>
                <w:lang w:val="en-US" w:eastAsia="zh-CN"/>
              </w:rPr>
              <w:t>等奖，排名第二，国家开放大学</w:t>
            </w:r>
            <w:r>
              <w:rPr>
                <w:rFonts w:hint="eastAsia" w:asciiTheme="minorEastAsia" w:hAnsiTheme="minorEastAsia" w:cstheme="minorEastAsia"/>
                <w:color w:val="auto"/>
                <w:lang w:val="en-US" w:eastAsia="zh-CN"/>
              </w:rPr>
              <w:t>，2023</w:t>
            </w:r>
          </w:p>
          <w:p w14:paraId="63C4811E">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4</w:t>
            </w:r>
            <w:r>
              <w:rPr>
                <w:rFonts w:hint="eastAsia" w:asciiTheme="minorEastAsia" w:hAnsiTheme="minorEastAsia" w:eastAsiaTheme="minorEastAsia" w:cstheme="minorEastAsia"/>
                <w:color w:val="auto"/>
                <w:lang w:val="en-US" w:eastAsia="zh-CN"/>
              </w:rPr>
              <w:t>.首届老年教育微课大赛一等奖及优秀脚本，排名第二，湖南开放大学，2023</w:t>
            </w:r>
          </w:p>
          <w:p w14:paraId="56A44B9C">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b w:val="0"/>
                <w:bCs w:val="0"/>
                <w:color w:val="auto"/>
                <w:highlight w:val="none"/>
                <w:vertAlign w:val="baseline"/>
                <w:lang w:val="en-US" w:eastAsia="zh-CN"/>
              </w:rPr>
            </w:pPr>
            <w:r>
              <w:rPr>
                <w:rFonts w:hint="eastAsia" w:asciiTheme="minorEastAsia" w:hAnsiTheme="minorEastAsia" w:cstheme="minorEastAsia"/>
                <w:b w:val="0"/>
                <w:bCs w:val="0"/>
                <w:color w:val="auto"/>
                <w:highlight w:val="none"/>
                <w:vertAlign w:val="baseline"/>
                <w:lang w:val="en-US" w:eastAsia="zh-CN"/>
              </w:rPr>
              <w:t>5</w:t>
            </w:r>
            <w:r>
              <w:rPr>
                <w:rFonts w:hint="eastAsia" w:asciiTheme="minorEastAsia" w:hAnsiTheme="minorEastAsia" w:eastAsiaTheme="minorEastAsia" w:cstheme="minorEastAsia"/>
                <w:b w:val="0"/>
                <w:bCs w:val="0"/>
                <w:color w:val="auto"/>
                <w:highlight w:val="none"/>
                <w:vertAlign w:val="baseline"/>
                <w:lang w:val="en-US" w:eastAsia="zh-CN"/>
              </w:rPr>
              <w:t>.湖南开放大学 政法类专业优秀教案设计三等奖，排名第二，湖南开放大学，2024</w:t>
            </w:r>
          </w:p>
          <w:p w14:paraId="0C905BD6">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cstheme="minorEastAsia"/>
                <w:b w:val="0"/>
                <w:bCs w:val="0"/>
                <w:color w:val="auto"/>
                <w:highlight w:val="none"/>
                <w:vertAlign w:val="baseline"/>
                <w:lang w:val="en-US" w:eastAsia="zh-CN"/>
              </w:rPr>
              <w:t>6</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kern w:val="2"/>
                <w:sz w:val="21"/>
                <w:szCs w:val="21"/>
                <w:highlight w:val="none"/>
                <w:lang w:val="en-US" w:eastAsia="zh-CN" w:bidi="ar-SA"/>
              </w:rPr>
              <w:t xml:space="preserve"> 湖南开放大学办学体系教师直播教学能力大赛中荣获二等奖，排名第三，湖南开放大学，2023</w:t>
            </w:r>
          </w:p>
          <w:p w14:paraId="58EDA610">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7</w:t>
            </w:r>
            <w:r>
              <w:rPr>
                <w:rFonts w:hint="eastAsia" w:asciiTheme="minorEastAsia" w:hAnsiTheme="minorEastAsia" w:eastAsiaTheme="minorEastAsia" w:cstheme="minorEastAsia"/>
                <w:color w:val="auto"/>
                <w:lang w:val="en-US" w:eastAsia="zh-CN"/>
              </w:rPr>
              <w:t>.湖南开放大学首届经济管理类教师优秀论文评比二等奖，排名第一，湖南开放大学，2024</w:t>
            </w:r>
          </w:p>
          <w:p w14:paraId="6071C488">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8</w:t>
            </w:r>
            <w:r>
              <w:rPr>
                <w:rFonts w:hint="eastAsia" w:asciiTheme="minorEastAsia" w:hAnsiTheme="minorEastAsia" w:eastAsiaTheme="minorEastAsia" w:cstheme="minorEastAsia"/>
                <w:color w:val="auto"/>
                <w:lang w:val="en-US" w:eastAsia="zh-CN"/>
              </w:rPr>
              <w:t>.湖南开放大学首届经济管理类教师优秀论文评比三等奖，排名第一，湖南开放大学，2024</w:t>
            </w:r>
          </w:p>
          <w:p w14:paraId="4509FC4B">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sz w:val="21"/>
                <w:szCs w:val="21"/>
                <w:lang w:val="en-US" w:eastAsia="zh-CN"/>
              </w:rPr>
            </w:pPr>
            <w:r>
              <w:rPr>
                <w:rFonts w:hint="eastAsia" w:asciiTheme="minorEastAsia" w:hAnsiTheme="minorEastAsia" w:cstheme="minorEastAsia"/>
                <w:color w:val="auto"/>
                <w:kern w:val="2"/>
                <w:sz w:val="21"/>
                <w:szCs w:val="21"/>
                <w:highlight w:val="none"/>
                <w:lang w:val="en-US" w:eastAsia="zh-CN" w:bidi="ar-SA"/>
              </w:rPr>
              <w:t>9.</w:t>
            </w:r>
            <w:r>
              <w:rPr>
                <w:rFonts w:hint="eastAsia" w:ascii="宋体" w:hAnsi="宋体"/>
                <w:sz w:val="21"/>
                <w:szCs w:val="21"/>
                <w:lang w:val="en-US" w:eastAsia="zh-CN"/>
              </w:rPr>
              <w:t>2022年指导的指导的《益阳本土旅游特色》获校教育网页设计大赛三等奖  排名第一，湖南开放大学，2022</w:t>
            </w:r>
          </w:p>
          <w:p w14:paraId="247D034B">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sz w:val="21"/>
                <w:szCs w:val="21"/>
                <w:lang w:val="en-US" w:eastAsia="zh-CN"/>
              </w:rPr>
            </w:pPr>
            <w:r>
              <w:rPr>
                <w:rFonts w:hint="eastAsia" w:ascii="宋体" w:hAnsi="宋体"/>
                <w:sz w:val="21"/>
                <w:szCs w:val="21"/>
                <w:lang w:val="en-US" w:eastAsia="zh-CN"/>
              </w:rPr>
              <w:t>10.2023开放教育学生书法摄影演讲大赛优秀指导老师（指导硬笔作品三等奖），排名第二，湖南开放大学，2023</w:t>
            </w:r>
          </w:p>
          <w:p w14:paraId="0BCBAF3F">
            <w:pPr>
              <w:keepNext w:val="0"/>
              <w:keepLines w:val="0"/>
              <w:pageBreakBefore w:val="0"/>
              <w:widowControl w:val="0"/>
              <w:numPr>
                <w:ilvl w:val="0"/>
                <w:numId w:val="0"/>
              </w:numPr>
              <w:kinsoku/>
              <w:wordWrap/>
              <w:overflowPunct/>
              <w:topLinePunct w:val="0"/>
              <w:autoSpaceDE/>
              <w:autoSpaceDN/>
              <w:bidi w:val="0"/>
              <w:adjustRightInd/>
              <w:snapToGrid/>
              <w:spacing w:line="460" w:lineRule="exact"/>
              <w:jc w:val="both"/>
              <w:textAlignment w:val="auto"/>
              <w:rPr>
                <w:rFonts w:hint="default" w:ascii="宋体" w:hAnsi="宋体"/>
                <w:sz w:val="21"/>
                <w:szCs w:val="21"/>
                <w:lang w:val="en-US" w:eastAsia="zh-CN"/>
              </w:rPr>
            </w:pPr>
            <w:r>
              <w:rPr>
                <w:rFonts w:hint="eastAsia" w:ascii="宋体" w:hAnsi="宋体"/>
                <w:sz w:val="21"/>
                <w:szCs w:val="21"/>
                <w:lang w:val="en-US" w:eastAsia="zh-CN"/>
              </w:rPr>
              <w:t>11.2023湖南开放大学第二届学生讲思政课公开课指导作品二等奖，排名第二，湖南开放大学，2023</w:t>
            </w:r>
          </w:p>
          <w:p w14:paraId="13497164">
            <w:pPr>
              <w:keepNext w:val="0"/>
              <w:keepLines w:val="0"/>
              <w:pageBreakBefore w:val="0"/>
              <w:widowControl w:val="0"/>
              <w:numPr>
                <w:ilvl w:val="0"/>
                <w:numId w:val="2"/>
              </w:numPr>
              <w:kinsoku/>
              <w:wordWrap/>
              <w:overflowPunct/>
              <w:topLinePunct w:val="0"/>
              <w:autoSpaceDE/>
              <w:autoSpaceDN/>
              <w:bidi w:val="0"/>
              <w:adjustRightInd/>
              <w:snapToGrid/>
              <w:spacing w:line="460" w:lineRule="exact"/>
              <w:jc w:val="both"/>
              <w:textAlignment w:val="auto"/>
              <w:rPr>
                <w:rFonts w:hint="eastAsia" w:ascii="宋体" w:hAnsi="宋体" w:eastAsia="宋体" w:cs="宋体"/>
                <w:sz w:val="21"/>
                <w:szCs w:val="21"/>
                <w:lang w:val="en-US" w:eastAsia="zh-CN"/>
              </w:rPr>
            </w:pPr>
            <w:r>
              <w:rPr>
                <w:rFonts w:hint="eastAsia" w:ascii="宋体" w:hAnsi="宋体"/>
                <w:sz w:val="21"/>
                <w:szCs w:val="21"/>
                <w:lang w:val="en-US" w:eastAsia="zh-CN"/>
              </w:rPr>
              <w:t>全</w:t>
            </w:r>
            <w:r>
              <w:rPr>
                <w:rFonts w:hint="eastAsia" w:ascii="宋体" w:hAnsi="宋体" w:eastAsia="宋体" w:cs="宋体"/>
                <w:sz w:val="21"/>
                <w:szCs w:val="21"/>
                <w:lang w:val="en-US" w:eastAsia="zh-CN"/>
              </w:rPr>
              <w:t>国教师新风教育网店运营与管理微课比赛一等奖，排名第一，教育与课程教材研究所，2022</w:t>
            </w:r>
          </w:p>
          <w:p w14:paraId="004AEE0E">
            <w:pPr>
              <w:keepNext w:val="0"/>
              <w:keepLines w:val="0"/>
              <w:pageBreakBefore w:val="0"/>
              <w:widowControl w:val="0"/>
              <w:numPr>
                <w:ilvl w:val="0"/>
                <w:numId w:val="2"/>
              </w:numPr>
              <w:kinsoku/>
              <w:wordWrap/>
              <w:overflowPunct/>
              <w:topLinePunct w:val="0"/>
              <w:autoSpaceDE/>
              <w:autoSpaceDN/>
              <w:bidi w:val="0"/>
              <w:adjustRightInd/>
              <w:snapToGrid/>
              <w:spacing w:line="460" w:lineRule="exact"/>
              <w:jc w:val="both"/>
              <w:textAlignment w:val="auto"/>
              <w:rPr>
                <w:rFonts w:hint="eastAsia" w:ascii="宋体" w:hAnsi="宋体" w:eastAsia="宋体" w:cs="宋体"/>
                <w:sz w:val="21"/>
                <w:szCs w:val="21"/>
                <w:lang w:val="en-US" w:eastAsia="zh-CN"/>
              </w:rPr>
            </w:pPr>
            <w:r>
              <w:rPr>
                <w:rFonts w:hint="eastAsia" w:ascii="宋体" w:hAnsi="宋体" w:eastAsia="宋体" w:cs="宋体"/>
                <w:i w:val="0"/>
                <w:iCs w:val="0"/>
                <w:color w:val="000000"/>
                <w:sz w:val="21"/>
                <w:szCs w:val="21"/>
                <w:u w:val="none"/>
                <w:lang w:val="en-US" w:eastAsia="zh-CN"/>
              </w:rPr>
              <w:t>2024国家开放大学一带一路共创繁华案例优秀阅读推广案例获国家开放大学二等奖，2024</w:t>
            </w:r>
          </w:p>
          <w:p w14:paraId="49F63290">
            <w:pPr>
              <w:keepNext w:val="0"/>
              <w:keepLines w:val="0"/>
              <w:pageBreakBefore w:val="0"/>
              <w:widowControl w:val="0"/>
              <w:numPr>
                <w:ilvl w:val="0"/>
                <w:numId w:val="2"/>
              </w:numPr>
              <w:kinsoku/>
              <w:wordWrap/>
              <w:overflowPunct/>
              <w:topLinePunct w:val="0"/>
              <w:autoSpaceDE/>
              <w:autoSpaceDN/>
              <w:bidi w:val="0"/>
              <w:adjustRightInd/>
              <w:snapToGrid/>
              <w:spacing w:line="460" w:lineRule="exact"/>
              <w:jc w:val="both"/>
              <w:textAlignment w:val="auto"/>
              <w:rPr>
                <w:rFonts w:hint="eastAsia" w:ascii="宋体" w:hAnsi="宋体" w:eastAsia="宋体" w:cs="宋体"/>
                <w:sz w:val="21"/>
                <w:szCs w:val="21"/>
                <w:lang w:val="en-US" w:eastAsia="zh-CN"/>
              </w:rPr>
            </w:pPr>
            <w:r>
              <w:rPr>
                <w:rFonts w:hint="eastAsia" w:ascii="宋体" w:hAnsi="宋体" w:eastAsia="宋体" w:cs="宋体"/>
                <w:i w:val="0"/>
                <w:iCs w:val="0"/>
                <w:color w:val="000000"/>
                <w:sz w:val="21"/>
                <w:szCs w:val="21"/>
                <w:u w:val="none"/>
                <w:lang w:val="en-US" w:eastAsia="zh-CN"/>
              </w:rPr>
              <w:t>湖南开放大学第一届开放教育质量管理优秀案例评选中获优胜奖，排名第一，湖南开放大学，2024</w:t>
            </w:r>
          </w:p>
          <w:p w14:paraId="3085B57C">
            <w:pPr>
              <w:keepNext w:val="0"/>
              <w:keepLines w:val="0"/>
              <w:pageBreakBefore w:val="0"/>
              <w:widowControl w:val="0"/>
              <w:numPr>
                <w:ilvl w:val="0"/>
                <w:numId w:val="2"/>
              </w:numPr>
              <w:kinsoku/>
              <w:wordWrap/>
              <w:overflowPunct/>
              <w:topLinePunct w:val="0"/>
              <w:autoSpaceDE/>
              <w:autoSpaceDN/>
              <w:bidi w:val="0"/>
              <w:adjustRightInd/>
              <w:snapToGrid/>
              <w:spacing w:line="460" w:lineRule="exact"/>
              <w:jc w:val="both"/>
              <w:textAlignment w:val="auto"/>
              <w:rPr>
                <w:rFonts w:hint="default" w:ascii="宋体" w:hAnsi="宋体"/>
                <w:sz w:val="21"/>
                <w:szCs w:val="21"/>
                <w:lang w:val="en-US" w:eastAsia="zh-CN"/>
              </w:rPr>
            </w:pPr>
            <w:r>
              <w:rPr>
                <w:rFonts w:hint="eastAsia" w:ascii="宋体" w:hAnsi="宋体" w:eastAsia="宋体" w:cs="宋体"/>
                <w:i w:val="0"/>
                <w:iCs w:val="0"/>
                <w:color w:val="000000"/>
                <w:sz w:val="21"/>
                <w:szCs w:val="21"/>
                <w:u w:val="none"/>
                <w:lang w:val="en-US" w:eastAsia="zh-CN"/>
              </w:rPr>
              <w:t>湖南开放大学第一</w:t>
            </w:r>
            <w:bookmarkStart w:id="0" w:name="_GoBack"/>
            <w:bookmarkEnd w:id="0"/>
            <w:r>
              <w:rPr>
                <w:rFonts w:hint="eastAsia" w:ascii="宋体" w:hAnsi="宋体" w:eastAsia="宋体" w:cs="宋体"/>
                <w:i w:val="0"/>
                <w:iCs w:val="0"/>
                <w:color w:val="000000"/>
                <w:sz w:val="21"/>
                <w:szCs w:val="21"/>
                <w:u w:val="none"/>
                <w:lang w:val="en-US" w:eastAsia="zh-CN"/>
              </w:rPr>
              <w:t>届开放教育质量管理优秀案例评选中获优胜奖，排名第一，湖南开放大学，2024</w:t>
            </w: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EF01171">
            <w:pPr>
              <w:jc w:val="center"/>
              <w:rPr>
                <w:rFonts w:hint="eastAsia"/>
                <w:vertAlign w:val="baseline"/>
                <w:lang w:eastAsia="zh-CN"/>
              </w:rPr>
            </w:pPr>
          </w:p>
          <w:p w14:paraId="2D5DEB5A">
            <w:pPr>
              <w:jc w:val="center"/>
              <w:rPr>
                <w:rFonts w:hint="eastAsia"/>
                <w:vertAlign w:val="baseline"/>
                <w:lang w:eastAsia="zh-CN"/>
              </w:rPr>
            </w:pPr>
          </w:p>
          <w:p w14:paraId="780730DC">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jc w:val="center"/>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B4DE91F">
            <w:pPr>
              <w:jc w:val="center"/>
              <w:rPr>
                <w:rFonts w:hint="eastAsia"/>
                <w:vertAlign w:val="baseline"/>
                <w:lang w:val="en-US" w:eastAsia="zh-CN"/>
              </w:rPr>
            </w:pPr>
            <w:r>
              <w:rPr>
                <w:rFonts w:hint="eastAsia"/>
                <w:vertAlign w:val="baseline"/>
                <w:lang w:val="en-US" w:eastAsia="zh-CN"/>
              </w:rPr>
              <w:t>主要论著或</w:t>
            </w:r>
          </w:p>
          <w:p w14:paraId="4FFC4366">
            <w:pPr>
              <w:jc w:val="center"/>
              <w:rPr>
                <w:rFonts w:hint="default"/>
                <w:vertAlign w:val="baseline"/>
                <w:lang w:val="en-US" w:eastAsia="zh-CN"/>
              </w:rPr>
            </w:pPr>
            <w:r>
              <w:rPr>
                <w:rFonts w:hint="eastAsia"/>
                <w:vertAlign w:val="baseline"/>
                <w:lang w:val="en-US" w:eastAsia="zh-CN"/>
              </w:rPr>
              <w:t>论文</w:t>
            </w:r>
          </w:p>
        </w:tc>
        <w:tc>
          <w:tcPr>
            <w:tcW w:w="12386" w:type="dxa"/>
            <w:gridSpan w:val="6"/>
            <w:vAlign w:val="center"/>
          </w:tcPr>
          <w:p w14:paraId="5D52510D">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rPr>
              <w:t>互联网+社区教育—以益阳全民学习网为例</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教学研究，2020第18期，独著，一般刊物，学术期刊</w:t>
            </w:r>
            <w:r>
              <w:rPr>
                <w:rFonts w:hint="eastAsia" w:asciiTheme="minorEastAsia" w:hAnsiTheme="minorEastAsia" w:eastAsiaTheme="minorEastAsia" w:cstheme="minorEastAsia"/>
                <w:i w:val="0"/>
                <w:iCs w:val="0"/>
                <w:caps w:val="0"/>
                <w:color w:val="333333"/>
                <w:spacing w:val="0"/>
                <w:sz w:val="19"/>
                <w:szCs w:val="19"/>
                <w:shd w:val="clear" w:fill="FFFFFF"/>
              </w:rPr>
              <w:t>CN62-0021</w:t>
            </w:r>
            <w:r>
              <w:rPr>
                <w:rFonts w:hint="eastAsia" w:asciiTheme="minorEastAsia" w:hAnsiTheme="minorEastAsia" w:cstheme="minorEastAsia"/>
                <w:i w:val="0"/>
                <w:iCs w:val="0"/>
                <w:caps w:val="0"/>
                <w:color w:val="333333"/>
                <w:spacing w:val="0"/>
                <w:sz w:val="19"/>
                <w:szCs w:val="19"/>
                <w:shd w:val="clear" w:fill="FFFFFF"/>
                <w:lang w:eastAsia="zh-CN"/>
              </w:rPr>
              <w:t>。</w:t>
            </w:r>
          </w:p>
          <w:p w14:paraId="56D57D29">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rPr>
              <w:t>微信教学平台在湖南农民大学生中的应用研究 —以益阳广播电视大学为例</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lang w:val="en-US" w:eastAsia="zh-CN"/>
              </w:rPr>
              <w:t>农村经济与科技，2021.8，第一作者，一般刊物，学术期刊第一批4194号（代表作1）。</w:t>
            </w:r>
          </w:p>
          <w:p w14:paraId="779B34A2">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rPr>
              <w:t>益阳市社区教育标准化建设的教学管理研究</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lang w:val="en-US" w:eastAsia="zh-CN"/>
              </w:rPr>
              <w:t>课程教育研究，2021.10，独著，一般刊物，学术期刊第二批640号。</w:t>
            </w:r>
          </w:p>
          <w:p w14:paraId="33B32963">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rPr>
              <w:t>湖南农民大学生微信公众号移动学习可行性调查及平台设计</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lang w:val="en-US" w:eastAsia="zh-CN"/>
              </w:rPr>
              <w:t>安徽农业科学，2022.6，第三作者，一般期刊，学术期刊第一批2274号。</w:t>
            </w:r>
          </w:p>
          <w:p w14:paraId="3C33ABE9">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rPr>
              <w:t>人工智能背景下老年教育多元发展体系的优化探究</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lang w:val="en-US" w:eastAsia="zh-CN"/>
              </w:rPr>
              <w:t>成才之路，2024.7，独著，一般刊物，学术期刊第二批632号（代表作2）。</w:t>
            </w:r>
          </w:p>
          <w:p w14:paraId="1F6A0487">
            <w:pPr>
              <w:numPr>
                <w:ilvl w:val="0"/>
                <w:numId w:val="3"/>
              </w:numPr>
              <w:jc w:val="both"/>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电商展架，知识产权（外观设计专利），国家知识产权局，独立设计人。</w:t>
            </w:r>
          </w:p>
          <w:p w14:paraId="08705242">
            <w:pPr>
              <w:numPr>
                <w:ilvl w:val="0"/>
                <w:numId w:val="3"/>
              </w:numPr>
              <w:jc w:val="both"/>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kern w:val="0"/>
                <w:szCs w:val="21"/>
                <w:lang w:val="en-US" w:eastAsia="zh-CN"/>
              </w:rPr>
              <w:t>计算机硬件设备管理系统，</w:t>
            </w:r>
            <w:r>
              <w:rPr>
                <w:rFonts w:hint="eastAsia" w:asciiTheme="minorEastAsia" w:hAnsiTheme="minorEastAsia" w:eastAsiaTheme="minorEastAsia" w:cstheme="minorEastAsia"/>
                <w:kern w:val="0"/>
                <w:szCs w:val="21"/>
                <w:lang w:eastAsia="zh-CN"/>
              </w:rPr>
              <w:t>知识产权（软件著作权），</w:t>
            </w:r>
            <w:r>
              <w:rPr>
                <w:rFonts w:hint="eastAsia" w:asciiTheme="minorEastAsia" w:hAnsiTheme="minorEastAsia" w:eastAsiaTheme="minorEastAsia" w:cstheme="minorEastAsia"/>
                <w:kern w:val="0"/>
                <w:szCs w:val="21"/>
                <w:lang w:val="en-US" w:eastAsia="zh-CN"/>
              </w:rPr>
              <w:t>国家版权局，独立著作权人。</w:t>
            </w: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6CBB2D98">
            <w:pPr>
              <w:jc w:val="center"/>
              <w:rPr>
                <w:rFonts w:hint="eastAsia"/>
                <w:vertAlign w:val="baseline"/>
                <w:lang w:eastAsia="zh-CN"/>
              </w:rPr>
            </w:pPr>
          </w:p>
          <w:p w14:paraId="6994099C">
            <w:pPr>
              <w:jc w:val="center"/>
              <w:rPr>
                <w:rFonts w:hint="eastAsia"/>
                <w:vertAlign w:val="baseline"/>
                <w:lang w:eastAsia="zh-CN"/>
              </w:rPr>
            </w:pPr>
          </w:p>
          <w:p w14:paraId="02C513B9">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9" w:hRule="atLeast"/>
          <w:jc w:val="center"/>
        </w:trPr>
        <w:tc>
          <w:tcPr>
            <w:tcW w:w="525" w:type="dxa"/>
            <w:vMerge w:val="continue"/>
            <w:vAlign w:val="center"/>
          </w:tcPr>
          <w:p w14:paraId="5906C72A">
            <w:pPr>
              <w:jc w:val="both"/>
            </w:pPr>
          </w:p>
        </w:tc>
        <w:tc>
          <w:tcPr>
            <w:tcW w:w="835" w:type="dxa"/>
            <w:vAlign w:val="center"/>
          </w:tcPr>
          <w:p w14:paraId="407BC238">
            <w:pPr>
              <w:jc w:val="center"/>
              <w:rPr>
                <w:rFonts w:hint="eastAsia"/>
                <w:lang w:val="en-US" w:eastAsia="zh-CN"/>
              </w:rPr>
            </w:pPr>
            <w:r>
              <w:rPr>
                <w:rFonts w:hint="eastAsia"/>
                <w:lang w:val="en-US" w:eastAsia="zh-CN"/>
              </w:rPr>
              <w:t>承担或参与的科研技术开放项目及</w:t>
            </w:r>
          </w:p>
          <w:p w14:paraId="1B20DE40">
            <w:pPr>
              <w:jc w:val="center"/>
              <w:rPr>
                <w:rFonts w:hint="default" w:eastAsiaTheme="minorEastAsia"/>
                <w:lang w:val="en-US" w:eastAsia="zh-CN"/>
              </w:rPr>
            </w:pPr>
            <w:r>
              <w:rPr>
                <w:rFonts w:hint="eastAsia"/>
                <w:lang w:val="en-US" w:eastAsia="zh-CN"/>
              </w:rPr>
              <w:t>获奖情况</w:t>
            </w:r>
          </w:p>
        </w:tc>
        <w:tc>
          <w:tcPr>
            <w:tcW w:w="12386" w:type="dxa"/>
            <w:gridSpan w:val="6"/>
            <w:vAlign w:val="center"/>
          </w:tcPr>
          <w:p w14:paraId="754D7C93">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互联网+社区教育——以益阳全民学习网为例，2019，益阳市哲学社会科学成果评审委员会办公室，一般项目，2019YS179，负责人，结题，一等奖</w:t>
            </w:r>
          </w:p>
          <w:p w14:paraId="06D1EF72">
            <w:pPr>
              <w:keepNext w:val="0"/>
              <w:keepLines w:val="0"/>
              <w:pageBreakBefore w:val="0"/>
              <w:widowControl w:val="0"/>
              <w:numPr>
                <w:ilvl w:val="0"/>
                <w:numId w:val="4"/>
              </w:numPr>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基于微信公众平台的湖南省农民大学生在线移动学习探究，2019，湖南省教育科学规划领导小组办公室，青年资助课题，XJK19QCR001，排名第三，结题，</w:t>
            </w:r>
          </w:p>
          <w:p w14:paraId="2783C000">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新时代社区教育与职业教育融合发展的实践案例研究——以益阳社区大学艾华学院为例，2019，中国教育发展战略学会终身学习专委会，一般课题，YB2019001，排名第四，结题</w:t>
            </w:r>
          </w:p>
          <w:p w14:paraId="7B475910">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益阳市社区教育标准化建设的教学管理研究，2021，益阳市社会科学成果评审委员会、益阳市社会科学界联合会，重点课题，2021YS265，负责人，结题，一等奖</w:t>
            </w:r>
          </w:p>
          <w:p w14:paraId="0E5E1FB6">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color w:val="auto"/>
                <w:lang w:val="en-US" w:eastAsia="zh-CN"/>
              </w:rPr>
              <w:t>国家文化公园的“国家性”构建研究，2021，全国哲学社会科学工作办公室，国家社会科学基金项目，21XJY022,排第三，结题</w:t>
            </w:r>
          </w:p>
          <w:p w14:paraId="289469AC">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以党的二十大精神为指引，赋能新时代学习型社会建设，2022，益阳市社会科学成果评审委员会、益阳市社会科学界联合会，一般课题，2022YS450，，负责人，结题</w:t>
            </w:r>
          </w:p>
          <w:p w14:paraId="72FF2119">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新工科背景下湖南应用型高校“湖湘工匠”培育研究，2023，湖南省开放大学，自筹课题，XDK-2023-Z-4，负责人，在研</w:t>
            </w:r>
          </w:p>
          <w:p w14:paraId="088EFEBE">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人工智能背景下老年教育多元发展体系的现代化构建研究，2023，湖南省教育厅，一般课题，ZJGB2023578，负责人，在研</w:t>
            </w:r>
          </w:p>
          <w:p w14:paraId="299558A6">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color w:val="auto"/>
                <w:lang w:val="en-US" w:eastAsia="zh-CN"/>
              </w:rPr>
              <w:t>新时代背景下益阳乡村社区老年健康教育研究，2023，益阳市社科联，重点课题，2023YS011</w:t>
            </w:r>
            <w:r>
              <w:rPr>
                <w:rFonts w:hint="eastAsia" w:asciiTheme="minorEastAsia" w:hAnsiTheme="minorEastAsia" w:cstheme="minorEastAsia"/>
                <w:color w:val="auto"/>
                <w:lang w:val="en-US" w:eastAsia="zh-CN"/>
              </w:rPr>
              <w:t>，负责人，</w:t>
            </w:r>
            <w:r>
              <w:rPr>
                <w:rFonts w:hint="eastAsia" w:asciiTheme="minorEastAsia" w:hAnsiTheme="minorEastAsia" w:eastAsiaTheme="minorEastAsia" w:cstheme="minorEastAsia"/>
                <w:color w:val="auto"/>
                <w:lang w:val="en-US" w:eastAsia="zh-CN"/>
              </w:rPr>
              <w:t>在研</w:t>
            </w:r>
          </w:p>
          <w:p w14:paraId="7B88489E">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heme="minorEastAsia" w:hAnsiTheme="minorEastAsia" w:eastAsiaTheme="minorEastAsia" w:cstheme="minorEastAsia"/>
                <w:vertAlign w:val="baseline"/>
                <w:lang w:val="en-US" w:eastAsia="zh-CN"/>
              </w:rPr>
            </w:pPr>
            <w:r>
              <w:rPr>
                <w:rFonts w:hint="eastAsia"/>
                <w:kern w:val="0"/>
                <w:sz w:val="21"/>
                <w:szCs w:val="21"/>
              </w:rPr>
              <w:t>基于核心素养的高中信息技术课程教学研究</w:t>
            </w:r>
            <w:r>
              <w:rPr>
                <w:rFonts w:hint="eastAsia"/>
                <w:kern w:val="0"/>
                <w:sz w:val="21"/>
                <w:szCs w:val="21"/>
                <w:lang w:eastAsia="zh-CN"/>
              </w:rPr>
              <w:t>，</w:t>
            </w:r>
            <w:r>
              <w:rPr>
                <w:rFonts w:hint="eastAsia"/>
                <w:kern w:val="0"/>
                <w:sz w:val="21"/>
                <w:szCs w:val="21"/>
                <w:lang w:val="en-US" w:eastAsia="zh-CN"/>
              </w:rPr>
              <w:t>2022.12，教育部</w:t>
            </w:r>
            <w:r>
              <w:rPr>
                <w:rFonts w:hint="eastAsia"/>
                <w:kern w:val="0"/>
                <w:sz w:val="21"/>
                <w:szCs w:val="21"/>
                <w:lang w:eastAsia="zh-CN"/>
              </w:rPr>
              <w:t>国家</w:t>
            </w:r>
            <w:r>
              <w:rPr>
                <w:rFonts w:hint="eastAsia"/>
                <w:kern w:val="0"/>
                <w:sz w:val="21"/>
                <w:szCs w:val="21"/>
                <w:lang w:val="en-US" w:eastAsia="zh-CN"/>
              </w:rPr>
              <w:t>教师科研</w:t>
            </w:r>
            <w:r>
              <w:rPr>
                <w:rFonts w:hint="eastAsia"/>
                <w:kern w:val="0"/>
                <w:sz w:val="21"/>
                <w:szCs w:val="21"/>
                <w:lang w:eastAsia="zh-CN"/>
              </w:rPr>
              <w:t>专项</w:t>
            </w:r>
            <w:r>
              <w:rPr>
                <w:rFonts w:hint="eastAsia"/>
                <w:kern w:val="0"/>
                <w:sz w:val="21"/>
                <w:szCs w:val="21"/>
                <w:lang w:val="en-US" w:eastAsia="zh-CN"/>
              </w:rPr>
              <w:t>基金管理办公室，</w:t>
            </w:r>
            <w:r>
              <w:rPr>
                <w:rFonts w:hint="eastAsia"/>
                <w:kern w:val="0"/>
                <w:sz w:val="21"/>
                <w:szCs w:val="21"/>
              </w:rPr>
              <w:t>JY10219</w:t>
            </w:r>
            <w:r>
              <w:rPr>
                <w:rFonts w:hint="eastAsia"/>
                <w:kern w:val="0"/>
                <w:sz w:val="21"/>
                <w:szCs w:val="21"/>
                <w:lang w:eastAsia="zh-CN"/>
              </w:rPr>
              <w:t>，</w:t>
            </w:r>
            <w:r>
              <w:rPr>
                <w:rFonts w:hint="eastAsia"/>
                <w:kern w:val="0"/>
                <w:sz w:val="21"/>
                <w:szCs w:val="21"/>
                <w:lang w:val="en-US" w:eastAsia="zh-CN"/>
              </w:rPr>
              <w:t>结题</w:t>
            </w:r>
          </w:p>
          <w:p w14:paraId="6890A6B4">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heme="minorEastAsia" w:hAnsiTheme="minorEastAsia" w:eastAsiaTheme="minorEastAsia" w:cstheme="minorEastAsia"/>
                <w:vertAlign w:val="baseline"/>
                <w:lang w:val="en-US" w:eastAsia="zh-CN"/>
              </w:rPr>
            </w:pPr>
            <w:r>
              <w:rPr>
                <w:rFonts w:hint="eastAsia"/>
                <w:kern w:val="0"/>
                <w:sz w:val="21"/>
                <w:szCs w:val="21"/>
              </w:rPr>
              <w:t>应用技术大学电子商务实践教学改革探索</w:t>
            </w:r>
            <w:r>
              <w:rPr>
                <w:rFonts w:hint="eastAsia"/>
                <w:kern w:val="0"/>
                <w:sz w:val="21"/>
                <w:szCs w:val="21"/>
                <w:lang w:eastAsia="zh-CN"/>
              </w:rPr>
              <w:t>，</w:t>
            </w:r>
            <w:r>
              <w:rPr>
                <w:rFonts w:hint="eastAsia"/>
                <w:kern w:val="0"/>
                <w:sz w:val="21"/>
                <w:szCs w:val="21"/>
                <w:lang w:val="en-US" w:eastAsia="zh-CN"/>
              </w:rPr>
              <w:t>2022.12，</w:t>
            </w:r>
            <w:r>
              <w:rPr>
                <w:rFonts w:hint="eastAsia"/>
                <w:kern w:val="0"/>
                <w:sz w:val="21"/>
                <w:szCs w:val="21"/>
              </w:rPr>
              <w:t>中国教师教育发展研究院科研活</w:t>
            </w:r>
            <w:r>
              <w:rPr>
                <w:rFonts w:hint="eastAsia"/>
                <w:kern w:val="0"/>
                <w:sz w:val="21"/>
                <w:szCs w:val="21"/>
                <w:lang w:val="en-US" w:eastAsia="zh-CN"/>
              </w:rPr>
              <w:t>动</w:t>
            </w:r>
            <w:r>
              <w:rPr>
                <w:rFonts w:hint="eastAsia"/>
                <w:kern w:val="0"/>
                <w:sz w:val="21"/>
                <w:szCs w:val="21"/>
              </w:rPr>
              <w:t>综合委员会</w:t>
            </w:r>
            <w:r>
              <w:rPr>
                <w:rFonts w:hint="eastAsia"/>
                <w:kern w:val="0"/>
                <w:sz w:val="21"/>
                <w:szCs w:val="21"/>
                <w:lang w:eastAsia="zh-CN"/>
              </w:rPr>
              <w:t>，</w:t>
            </w:r>
            <w:r>
              <w:rPr>
                <w:rFonts w:hint="eastAsia"/>
                <w:kern w:val="0"/>
                <w:sz w:val="21"/>
                <w:szCs w:val="21"/>
                <w:lang w:val="en-US" w:eastAsia="zh-CN"/>
              </w:rPr>
              <w:t>2022.12，结题</w:t>
            </w: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0" w:hRule="atLeast"/>
          <w:jc w:val="center"/>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7"/>
            <w:vAlign w:val="center"/>
          </w:tcPr>
          <w:p w14:paraId="205CB1AB">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1.2023年获得中国人力资源鉴定中心高级社区工作者证书</w:t>
            </w:r>
          </w:p>
          <w:p w14:paraId="34358730">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default"/>
                <w:vertAlign w:val="baseline"/>
                <w:lang w:val="en-US" w:eastAsia="zh-CN"/>
              </w:rPr>
            </w:pPr>
            <w:r>
              <w:rPr>
                <w:rFonts w:hint="eastAsia" w:asciiTheme="minorEastAsia" w:hAnsiTheme="minorEastAsia" w:eastAsiaTheme="minorEastAsia" w:cstheme="minorEastAsia"/>
                <w:sz w:val="24"/>
                <w:szCs w:val="24"/>
                <w:vertAlign w:val="baseline"/>
                <w:lang w:val="en-US" w:eastAsia="zh-CN"/>
              </w:rPr>
              <w:t>2.2023年-至今 益阳兰溪养老院志愿者</w:t>
            </w: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16DAAB93">
            <w:pPr>
              <w:jc w:val="center"/>
              <w:rPr>
                <w:rFonts w:hint="eastAsia"/>
                <w:vertAlign w:val="baseline"/>
                <w:lang w:eastAsia="zh-CN"/>
              </w:rPr>
            </w:pPr>
          </w:p>
          <w:p w14:paraId="0151E8C3">
            <w:pPr>
              <w:jc w:val="center"/>
              <w:rPr>
                <w:rFonts w:hint="eastAsia"/>
                <w:vertAlign w:val="baseline"/>
                <w:lang w:eastAsia="zh-CN"/>
              </w:rPr>
            </w:pPr>
          </w:p>
          <w:p w14:paraId="4D115158">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DB35ABF"/>
    <w:sectPr>
      <w:headerReference r:id="rId3" w:type="default"/>
      <w:footerReference r:id="rId4" w:type="default"/>
      <w:pgSz w:w="16838" w:h="11906" w:orient="landscape"/>
      <w:pgMar w:top="1417" w:right="1440" w:bottom="1134" w:left="1440" w:header="1020"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2A82EDC5-7D17-4470-9BA7-A8D6B3F5945E}"/>
  </w:font>
  <w:font w:name="方正公文小标宋">
    <w:panose1 w:val="02000500000000000000"/>
    <w:charset w:val="86"/>
    <w:family w:val="auto"/>
    <w:pitch w:val="default"/>
    <w:sig w:usb0="A00002BF" w:usb1="38CF7CFA" w:usb2="00000016" w:usb3="00000000" w:csb0="00040001" w:csb1="00000000"/>
    <w:embedRegular r:id="rId2" w:fontKey="{77FE3DDD-ADB1-43A8-B90B-E9F6638E0D13}"/>
  </w:font>
  <w:font w:name="方正小标宋简体">
    <w:panose1 w:val="02000000000000000000"/>
    <w:charset w:val="86"/>
    <w:family w:val="auto"/>
    <w:pitch w:val="default"/>
    <w:sig w:usb0="00000001" w:usb1="08000000" w:usb2="00000000" w:usb3="00000000" w:csb0="00040000" w:csb1="00000000"/>
    <w:embedRegular r:id="rId3" w:fontKey="{1742E8FD-C6C4-4407-82B5-68500214261F}"/>
  </w:font>
  <w:font w:name="方正书宋简体">
    <w:altName w:val="宋体"/>
    <w:panose1 w:val="02010601030101010101"/>
    <w:charset w:val="86"/>
    <w:family w:val="script"/>
    <w:pitch w:val="default"/>
    <w:sig w:usb0="00000000" w:usb1="00000000" w:usb2="00000000" w:usb3="00000000" w:csb0="00040000" w:csb1="00000000"/>
    <w:embedRegular r:id="rId4" w:fontKey="{CB8D5637-7188-4EF7-BEAD-5CF8B643D4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第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 共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NUMPAGES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第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 共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NUMPAGES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pacing w:val="0"/>
        <w:sz w:val="30"/>
        <w:szCs w:val="30"/>
        <w:u w:val="single"/>
        <w:lang w:val="en-US" w:eastAsia="zh-CN"/>
      </w:rPr>
      <w:t xml:space="preserve"> </w:t>
    </w:r>
    <w:r>
      <w:rPr>
        <w:rFonts w:hint="eastAsia" w:ascii="方正书宋简体" w:eastAsia="方正书宋简体"/>
        <w:color w:val="auto"/>
        <w:spacing w:val="0"/>
        <w:sz w:val="24"/>
        <w:u w:val="single"/>
        <w:lang w:val="en-US" w:eastAsia="zh-CN"/>
      </w:rPr>
      <w:t>益阳</w:t>
    </w:r>
    <w:r>
      <w:rPr>
        <w:rFonts w:hint="eastAsia" w:ascii="方正书宋简体" w:eastAsia="方正书宋简体"/>
        <w:color w:val="auto"/>
        <w:spacing w:val="0"/>
        <w:sz w:val="24"/>
        <w:u w:val="single"/>
        <w:lang w:eastAsia="zh-CN"/>
      </w:rPr>
      <w:t>开放大学</w:t>
    </w:r>
    <w:r>
      <w:rPr>
        <w:rFonts w:hint="eastAsia"/>
        <w:spacing w:val="0"/>
        <w:sz w:val="30"/>
        <w:szCs w:val="30"/>
        <w:u w:val="single"/>
        <w:lang w:val="en-US" w:eastAsia="zh-CN"/>
      </w:rPr>
      <w:t xml:space="preserve">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w:t>
    </w:r>
    <w:r>
      <w:rPr>
        <w:rFonts w:hint="eastAsia" w:ascii="方正书宋简体" w:eastAsia="方正书宋简体"/>
        <w:color w:val="auto"/>
        <w:sz w:val="24"/>
        <w:u w:val="single"/>
        <w:lang w:val="en-US" w:eastAsia="zh-CN"/>
      </w:rPr>
      <w:t>汤艳</w:t>
    </w:r>
    <w:r>
      <w:rPr>
        <w:rFonts w:hint="eastAsia"/>
        <w:sz w:val="30"/>
        <w:szCs w:val="30"/>
        <w:u w:val="none"/>
        <w:lang w:val="en-US" w:eastAsia="zh-CN"/>
      </w:rPr>
      <w:t xml:space="preserve">  申报职称：</w:t>
    </w:r>
    <w:r>
      <w:rPr>
        <w:rFonts w:hint="eastAsia"/>
        <w:sz w:val="30"/>
        <w:szCs w:val="30"/>
        <w:u w:val="single"/>
        <w:lang w:val="en-US" w:eastAsia="zh-CN"/>
      </w:rPr>
      <w:t xml:space="preserve"> </w:t>
    </w:r>
    <w:r>
      <w:rPr>
        <w:rFonts w:hint="eastAsia" w:ascii="方正书宋简体" w:eastAsia="方正书宋简体"/>
        <w:color w:val="auto"/>
        <w:sz w:val="24"/>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 xml:space="preserve"> </w:t>
    </w:r>
    <w:r>
      <w:rPr>
        <w:rFonts w:hint="eastAsia" w:ascii="方正书宋简体" w:eastAsia="方正书宋简体"/>
        <w:color w:val="auto"/>
        <w:sz w:val="24"/>
        <w:u w:val="single"/>
        <w:lang w:val="en-US" w:eastAsia="zh-CN"/>
      </w:rPr>
      <w:t>管理学</w:t>
    </w:r>
    <w:r>
      <w:rPr>
        <w:rFonts w:hint="eastAsia"/>
        <w:sz w:val="30"/>
        <w:szCs w:val="30"/>
        <w:u w:val="none"/>
        <w:lang w:val="en-US" w:eastAsia="zh-CN"/>
      </w:rPr>
      <w:t xml:space="preserve">  申报类别：</w:t>
    </w:r>
    <w:r>
      <w:rPr>
        <w:rFonts w:hint="eastAsia"/>
        <w:sz w:val="30"/>
        <w:szCs w:val="30"/>
        <w:u w:val="single"/>
        <w:lang w:val="en-US" w:eastAsia="zh-CN"/>
      </w:rPr>
      <w:t xml:space="preserve"> </w:t>
    </w:r>
    <w:r>
      <w:rPr>
        <w:rFonts w:hint="eastAsia" w:ascii="方正书宋简体" w:eastAsia="方正书宋简体"/>
        <w:color w:val="auto"/>
        <w:sz w:val="24"/>
        <w:u w:val="single"/>
        <w:lang w:val="en-US" w:eastAsia="zh-CN"/>
      </w:rPr>
      <w:t>正常申报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5E33F"/>
    <w:multiLevelType w:val="singleLevel"/>
    <w:tmpl w:val="B585E33F"/>
    <w:lvl w:ilvl="0" w:tentative="0">
      <w:start w:val="12"/>
      <w:numFmt w:val="decimal"/>
      <w:lvlText w:val="%1."/>
      <w:lvlJc w:val="left"/>
      <w:pPr>
        <w:tabs>
          <w:tab w:val="left" w:pos="312"/>
        </w:tabs>
      </w:pPr>
    </w:lvl>
  </w:abstractNum>
  <w:abstractNum w:abstractNumId="1">
    <w:nsid w:val="E130F264"/>
    <w:multiLevelType w:val="singleLevel"/>
    <w:tmpl w:val="E130F264"/>
    <w:lvl w:ilvl="0" w:tentative="0">
      <w:start w:val="1"/>
      <w:numFmt w:val="decimal"/>
      <w:lvlText w:val="%1."/>
      <w:lvlJc w:val="left"/>
      <w:pPr>
        <w:tabs>
          <w:tab w:val="left" w:pos="312"/>
        </w:tabs>
      </w:pPr>
    </w:lvl>
  </w:abstractNum>
  <w:abstractNum w:abstractNumId="2">
    <w:nsid w:val="4815CC98"/>
    <w:multiLevelType w:val="singleLevel"/>
    <w:tmpl w:val="4815CC98"/>
    <w:lvl w:ilvl="0" w:tentative="0">
      <w:start w:val="1"/>
      <w:numFmt w:val="decimal"/>
      <w:lvlText w:val="%1."/>
      <w:lvlJc w:val="left"/>
      <w:pPr>
        <w:tabs>
          <w:tab w:val="left" w:pos="312"/>
        </w:tabs>
      </w:pPr>
    </w:lvl>
  </w:abstractNum>
  <w:abstractNum w:abstractNumId="3">
    <w:nsid w:val="78AC557C"/>
    <w:multiLevelType w:val="singleLevel"/>
    <w:tmpl w:val="78AC557C"/>
    <w:lvl w:ilvl="0" w:tentative="0">
      <w:start w:val="1"/>
      <w:numFmt w:val="decimal"/>
      <w:lvlText w:val="%1."/>
      <w:lvlJc w:val="left"/>
      <w:pPr>
        <w:tabs>
          <w:tab w:val="left" w:pos="312"/>
        </w:tabs>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lZTQyMjYwYmFkNzc0OTNkNTVmM2UzYTYxOWEzMWMifQ=="/>
  </w:docVars>
  <w:rsids>
    <w:rsidRoot w:val="56A9350E"/>
    <w:rsid w:val="01917E6A"/>
    <w:rsid w:val="03365B21"/>
    <w:rsid w:val="038340E2"/>
    <w:rsid w:val="0786286D"/>
    <w:rsid w:val="08346622"/>
    <w:rsid w:val="09B371A0"/>
    <w:rsid w:val="0ACB4F8A"/>
    <w:rsid w:val="0B2E2A96"/>
    <w:rsid w:val="0CB1602A"/>
    <w:rsid w:val="0CF422BD"/>
    <w:rsid w:val="0E9D2AF4"/>
    <w:rsid w:val="110D3F66"/>
    <w:rsid w:val="11752C0E"/>
    <w:rsid w:val="130C41B6"/>
    <w:rsid w:val="143A6CDD"/>
    <w:rsid w:val="15BE749A"/>
    <w:rsid w:val="16526B35"/>
    <w:rsid w:val="165F6ECF"/>
    <w:rsid w:val="17776DC8"/>
    <w:rsid w:val="17B1375A"/>
    <w:rsid w:val="17DD454F"/>
    <w:rsid w:val="18300B23"/>
    <w:rsid w:val="18D41D66"/>
    <w:rsid w:val="19B8723D"/>
    <w:rsid w:val="19F26FDA"/>
    <w:rsid w:val="1A375F62"/>
    <w:rsid w:val="1BA2405D"/>
    <w:rsid w:val="1CAE5116"/>
    <w:rsid w:val="1D28626C"/>
    <w:rsid w:val="1EEC4976"/>
    <w:rsid w:val="1F59095F"/>
    <w:rsid w:val="1FB33AF9"/>
    <w:rsid w:val="20931C4F"/>
    <w:rsid w:val="20F63F8C"/>
    <w:rsid w:val="21351651"/>
    <w:rsid w:val="224F6049"/>
    <w:rsid w:val="225E739B"/>
    <w:rsid w:val="23076924"/>
    <w:rsid w:val="230F5B30"/>
    <w:rsid w:val="245034E6"/>
    <w:rsid w:val="24985834"/>
    <w:rsid w:val="24B55ED2"/>
    <w:rsid w:val="26061115"/>
    <w:rsid w:val="26B446CD"/>
    <w:rsid w:val="27B23302"/>
    <w:rsid w:val="29456345"/>
    <w:rsid w:val="2B2C517A"/>
    <w:rsid w:val="2CD43C4B"/>
    <w:rsid w:val="2D0F0096"/>
    <w:rsid w:val="2D7636E8"/>
    <w:rsid w:val="2E291E44"/>
    <w:rsid w:val="2F2D14C0"/>
    <w:rsid w:val="2F367CE8"/>
    <w:rsid w:val="319C0B7F"/>
    <w:rsid w:val="31CE41CD"/>
    <w:rsid w:val="325771B0"/>
    <w:rsid w:val="330E5257"/>
    <w:rsid w:val="355F614C"/>
    <w:rsid w:val="357C6EC6"/>
    <w:rsid w:val="35F31617"/>
    <w:rsid w:val="37BF7375"/>
    <w:rsid w:val="391B07D3"/>
    <w:rsid w:val="3AA06FEA"/>
    <w:rsid w:val="3BC1190E"/>
    <w:rsid w:val="3D580050"/>
    <w:rsid w:val="3F4A1C1A"/>
    <w:rsid w:val="400006D7"/>
    <w:rsid w:val="419F7AE0"/>
    <w:rsid w:val="41F93484"/>
    <w:rsid w:val="42EF4FB3"/>
    <w:rsid w:val="46B02CAB"/>
    <w:rsid w:val="48AF3B53"/>
    <w:rsid w:val="49C01457"/>
    <w:rsid w:val="4C1E4889"/>
    <w:rsid w:val="4DAB7D28"/>
    <w:rsid w:val="4E444B90"/>
    <w:rsid w:val="4E651408"/>
    <w:rsid w:val="4EE17775"/>
    <w:rsid w:val="4F1638C7"/>
    <w:rsid w:val="500E459E"/>
    <w:rsid w:val="50247D0B"/>
    <w:rsid w:val="503F19FE"/>
    <w:rsid w:val="50CC5E28"/>
    <w:rsid w:val="51B37C8A"/>
    <w:rsid w:val="51F33AA9"/>
    <w:rsid w:val="52D267BF"/>
    <w:rsid w:val="537624A9"/>
    <w:rsid w:val="55303F8E"/>
    <w:rsid w:val="55D10548"/>
    <w:rsid w:val="5623455D"/>
    <w:rsid w:val="56A9350E"/>
    <w:rsid w:val="5A504131"/>
    <w:rsid w:val="5A865DA5"/>
    <w:rsid w:val="5B336C8E"/>
    <w:rsid w:val="5B81356B"/>
    <w:rsid w:val="5E2469D7"/>
    <w:rsid w:val="5E5A54F4"/>
    <w:rsid w:val="5EC50995"/>
    <w:rsid w:val="5F131121"/>
    <w:rsid w:val="5F64678F"/>
    <w:rsid w:val="61957557"/>
    <w:rsid w:val="61BE18D7"/>
    <w:rsid w:val="61F01D56"/>
    <w:rsid w:val="62EC2125"/>
    <w:rsid w:val="6398157A"/>
    <w:rsid w:val="63C35974"/>
    <w:rsid w:val="64776904"/>
    <w:rsid w:val="64BA7943"/>
    <w:rsid w:val="64E571D5"/>
    <w:rsid w:val="66130C4A"/>
    <w:rsid w:val="6B113ED5"/>
    <w:rsid w:val="6B2F7D93"/>
    <w:rsid w:val="6B39651C"/>
    <w:rsid w:val="6C7D05FF"/>
    <w:rsid w:val="6E70494A"/>
    <w:rsid w:val="6EBA3E17"/>
    <w:rsid w:val="709B37D5"/>
    <w:rsid w:val="741E292A"/>
    <w:rsid w:val="762E265E"/>
    <w:rsid w:val="7693567A"/>
    <w:rsid w:val="76B5057A"/>
    <w:rsid w:val="77642994"/>
    <w:rsid w:val="78320EC2"/>
    <w:rsid w:val="78BE781F"/>
    <w:rsid w:val="78C63303"/>
    <w:rsid w:val="78EC7D02"/>
    <w:rsid w:val="793A6280"/>
    <w:rsid w:val="794B223C"/>
    <w:rsid w:val="797B7AD9"/>
    <w:rsid w:val="7A79575C"/>
    <w:rsid w:val="7A8A6D94"/>
    <w:rsid w:val="7ABC61D6"/>
    <w:rsid w:val="7C174657"/>
    <w:rsid w:val="7D60611C"/>
    <w:rsid w:val="7D823D52"/>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2710</Words>
  <Characters>3499</Characters>
  <Lines>0</Lines>
  <Paragraphs>0</Paragraphs>
  <TotalTime>4</TotalTime>
  <ScaleCrop>false</ScaleCrop>
  <LinksUpToDate>false</LinksUpToDate>
  <CharactersWithSpaces>3521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汤艳</cp:lastModifiedBy>
  <cp:lastPrinted>2024-10-22T04:48:00Z</cp:lastPrinted>
  <dcterms:modified xsi:type="dcterms:W3CDTF">2024-11-11T02:04:17Z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0AFAA33BE94B43CB973C6B6DD821909F_13</vt:lpwstr>
  </property>
</Properties>
</file>