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法律事务专业（专科）执行性专业规则进程表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法律事务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220301468050300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94"/>
        <w:gridCol w:w="630"/>
        <w:gridCol w:w="494"/>
        <w:gridCol w:w="791"/>
        <w:gridCol w:w="3481"/>
        <w:gridCol w:w="494"/>
        <w:gridCol w:w="765"/>
        <w:gridCol w:w="765"/>
        <w:gridCol w:w="494"/>
        <w:gridCol w:w="494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民法学（1）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刑法学（1）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法理学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民法学（2）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刑法学（2）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01712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行政法与行政诉讼法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01707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刑事诉讼法学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01628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宪法学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民事诉讼法学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02495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实用法律基础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50753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中国传统文化概观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50641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社会实践(法专）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00066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毕业论文（法专）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51583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公务员法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法律咨询与调解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企业法务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劳动与社会保障法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00371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法律文书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1C3C5E72"/>
    <w:rsid w:val="26E33420"/>
    <w:rsid w:val="32F07EE9"/>
    <w:rsid w:val="50820CEA"/>
    <w:rsid w:val="51D7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2022-03-18T02:56:03Z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721E6FA94FA04AD0863D1CA346298862</vt:lpwstr>
  </property>
</Properties>
</file>