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报名条件：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1. 具备以下条件之一者，可申报四级/中级工：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(1)累计从事本职业或相关职业工作满5年。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(2)取得本职业或相关职业五级/初级工职业资格(职业技能等级)证书后，累计从事本职业或相关职业工作满 3 年 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(3)取得本专业或相关专业的技工院校或中等及以上职业院校、专科及以上普通高等学校毕业证书(含在读应届毕业生)。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2. 具备以下条件之一者，可申报三级/高级工：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(1)累计从事本职业或相关职业工作满10年。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(2)取得本职业或相关职业四级/中级工职业资格(职业技能等级)证书后，累计从事本职业或相关职业工作满4年。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(3)取得符合专业对应关系的初级职称(专业技术人员职业资格)后，累计从事本职业或相关职业工作满1年。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(4)取得本专业或相关专业的技工院校高级工班及以上毕业证书(含在读应届毕业生)。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(5)取得本职业或相关职业四级/中级工职业资格(职业技 能等级)证书，并取得高等职业学校、专科及以上普通高等学校本专业或相关专业毕业证书(含在读应届毕业生)。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(6)取得经评估论证的高等职业学校、专科及以上普通高等学校本专业或相关专业的毕业证书(含在读应届毕业生)。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6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人力相关专业：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7"/>
          <w:szCs w:val="27"/>
          <w:shd w:val="clear" w:fill="FFFFFF"/>
        </w:rPr>
        <w:t>管理科学、信息管理与信息系统、工程管理、房地产开发与管理、工程造价、工商管理、市场营销、会计学、财务管理、国际商务、人力资源管理、审计学、资产评估、物业管理、文化产业管理、农林经济管理、农村区域发展、公共事业管理、行政管理、劳动与社会保障、土地资源管理、城市管理、图书馆学、档案学、信息资源管理、物流管理、物流工程、工业工程、电子商务、旅游管理、酒店管理、会展经济与管理、心理学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GZlMjEzMWViNjhkNjQ2OTk0MGVkMjZjMWZmOWYifQ=="/>
  </w:docVars>
  <w:rsids>
    <w:rsidRoot w:val="10D25522"/>
    <w:rsid w:val="10D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2024-03-01T08:57:00Z</dcterms:created>
  <dc:creator>Στατικός※</dc:creator>
  <cp:lastModifiedBy>Στατικός※</cp:lastModifiedBy>
  <dcterms:modified xsi:type="dcterms:W3CDTF">2024-03-01T08:58:33Z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2D08C4470C0A4096AA1F2D16B41BDB93_11</vt:lpwstr>
  </property>
</Properties>
</file>