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outlineLvl w:val="0"/>
        <w:rPr>
          <w:rFonts w:ascii="微软雅黑" w:hAnsi="微软雅黑" w:eastAsia="微软雅黑"/>
          <w:b/>
          <w:sz w:val="28"/>
          <w:szCs w:val="28"/>
        </w:rPr>
      </w:pPr>
      <w:r>
        <w:rPr>
          <w:rFonts w:hint="eastAsia" w:ascii="微软雅黑" w:hAnsi="微软雅黑" w:eastAsia="微软雅黑"/>
          <w:b/>
          <w:sz w:val="28"/>
          <w:szCs w:val="28"/>
        </w:rPr>
        <w:t>建设工程管理专业人才培养方案</w:t>
      </w:r>
    </w:p>
    <w:p>
      <w:pPr>
        <w:autoSpaceDE w:val="0"/>
        <w:autoSpaceDN w:val="0"/>
        <w:adjustRightInd w:val="0"/>
        <w:snapToGrid w:val="0"/>
        <w:jc w:val="center"/>
        <w:outlineLvl w:val="0"/>
        <w:rPr>
          <w:rFonts w:ascii="微软雅黑" w:hAnsi="微软雅黑" w:eastAsia="微软雅黑"/>
          <w:b/>
        </w:rPr>
      </w:pPr>
    </w:p>
    <w:p>
      <w:pPr>
        <w:adjustRightInd w:val="0"/>
        <w:snapToGrid w:val="0"/>
        <w:spacing w:before="240"/>
        <w:ind w:firstLine="422"/>
        <w:outlineLvl w:val="0"/>
        <w:rPr>
          <w:rFonts w:ascii="Times New Roman" w:hAnsi="Times New Roman" w:eastAsia="黑体" w:cs="Times New Roman"/>
          <w:b/>
        </w:rPr>
      </w:pPr>
      <w:bookmarkStart w:id="0" w:name="_Toc7288"/>
      <w:bookmarkStart w:id="1" w:name="_Toc23877"/>
      <w:r>
        <w:rPr>
          <w:rFonts w:ascii="Times New Roman" w:hAnsi="Times New Roman" w:eastAsia="黑体" w:cs="Times New Roman"/>
          <w:b/>
        </w:rPr>
        <w:t>一、专业名称（专业代码）</w:t>
      </w:r>
      <w:bookmarkEnd w:id="0"/>
      <w:bookmarkEnd w:id="1"/>
    </w:p>
    <w:p>
      <w:pPr>
        <w:adjustRightInd w:val="0"/>
        <w:snapToGrid w:val="0"/>
        <w:ind w:firstLine="420" w:firstLineChars="200"/>
        <w:jc w:val="left"/>
        <w:rPr>
          <w:rFonts w:ascii="宋体" w:hAnsi="宋体" w:eastAsia="宋体" w:cs="宋体"/>
        </w:rPr>
      </w:pPr>
      <w:bookmarkStart w:id="2" w:name="_Toc463958044"/>
      <w:bookmarkStart w:id="3" w:name="_Toc463957975"/>
      <w:bookmarkStart w:id="4" w:name="_Toc463957903"/>
      <w:bookmarkStart w:id="5" w:name="_Toc463994925"/>
      <w:r>
        <w:rPr>
          <w:rFonts w:hint="eastAsia" w:ascii="宋体" w:hAnsi="宋体" w:eastAsia="宋体" w:cs="宋体"/>
        </w:rPr>
        <w:t>专业名称：建设工程管理</w:t>
      </w:r>
    </w:p>
    <w:p>
      <w:pPr>
        <w:adjustRightInd w:val="0"/>
        <w:snapToGrid w:val="0"/>
        <w:ind w:firstLine="420" w:firstLineChars="200"/>
        <w:jc w:val="left"/>
        <w:rPr>
          <w:rFonts w:ascii="宋体" w:hAnsi="宋体" w:eastAsia="宋体" w:cs="宋体"/>
          <w:bCs/>
          <w:spacing w:val="4"/>
        </w:rPr>
      </w:pPr>
      <w:r>
        <w:rPr>
          <w:rFonts w:hint="eastAsia" w:ascii="宋体" w:hAnsi="宋体" w:eastAsia="宋体" w:cs="宋体"/>
        </w:rPr>
        <w:t>专业代码：</w:t>
      </w:r>
      <w:r>
        <w:rPr>
          <w:rFonts w:hint="eastAsia" w:ascii="宋体" w:hAnsi="宋体" w:eastAsia="宋体" w:cs="宋体"/>
          <w:bCs/>
          <w:spacing w:val="4"/>
        </w:rPr>
        <w:t>540501</w:t>
      </w:r>
      <w:bookmarkStart w:id="22" w:name="_GoBack"/>
      <w:bookmarkEnd w:id="22"/>
    </w:p>
    <w:p>
      <w:pPr>
        <w:adjustRightInd w:val="0"/>
        <w:snapToGrid w:val="0"/>
        <w:spacing w:line="360" w:lineRule="auto"/>
        <w:ind w:firstLine="436" w:firstLineChars="200"/>
        <w:jc w:val="left"/>
        <w:rPr>
          <w:rFonts w:ascii="宋体" w:hAnsi="宋体" w:eastAsia="宋体" w:cs="宋体"/>
          <w:bCs/>
          <w:spacing w:val="4"/>
        </w:rPr>
      </w:pPr>
      <w:r>
        <w:rPr>
          <w:rFonts w:hint="eastAsia" w:ascii="宋体" w:hAnsi="宋体" w:eastAsia="宋体" w:cs="宋体"/>
          <w:bCs/>
          <w:spacing w:val="4"/>
        </w:rPr>
        <w:t>学历层次：专科</w:t>
      </w:r>
      <w:bookmarkEnd w:id="2"/>
      <w:bookmarkEnd w:id="3"/>
      <w:bookmarkEnd w:id="4"/>
      <w:bookmarkEnd w:id="5"/>
    </w:p>
    <w:p>
      <w:pPr>
        <w:adjustRightInd w:val="0"/>
        <w:snapToGrid w:val="0"/>
        <w:spacing w:line="360" w:lineRule="auto"/>
        <w:ind w:firstLine="420"/>
        <w:outlineLvl w:val="0"/>
        <w:rPr>
          <w:rFonts w:ascii="Times New Roman" w:hAnsi="Times New Roman" w:eastAsia="黑体" w:cs="Times New Roman"/>
          <w:b/>
        </w:rPr>
      </w:pPr>
      <w:bookmarkStart w:id="6" w:name="_Toc780"/>
      <w:bookmarkStart w:id="7" w:name="_Toc10904"/>
      <w:r>
        <w:rPr>
          <w:rFonts w:ascii="Times New Roman" w:hAnsi="Times New Roman" w:eastAsia="黑体" w:cs="Times New Roman"/>
          <w:b/>
        </w:rPr>
        <w:t>二、入学要求</w:t>
      </w:r>
      <w:bookmarkEnd w:id="6"/>
      <w:bookmarkEnd w:id="7"/>
    </w:p>
    <w:p>
      <w:pPr>
        <w:adjustRightInd w:val="0"/>
        <w:snapToGrid w:val="0"/>
        <w:spacing w:line="360" w:lineRule="auto"/>
        <w:ind w:firstLine="420"/>
        <w:rPr>
          <w:rFonts w:ascii="宋体" w:hAnsi="宋体" w:eastAsia="宋体" w:cs="宋体"/>
        </w:rPr>
      </w:pPr>
      <w:r>
        <w:rPr>
          <w:rFonts w:hint="eastAsia" w:ascii="宋体" w:hAnsi="宋体" w:eastAsia="宋体" w:cs="宋体"/>
        </w:rPr>
        <w:t>普通高中毕业、中等职业学校毕业或具备同等学力者。</w:t>
      </w:r>
    </w:p>
    <w:p>
      <w:pPr>
        <w:adjustRightInd w:val="0"/>
        <w:snapToGrid w:val="0"/>
        <w:ind w:firstLine="420"/>
        <w:outlineLvl w:val="0"/>
        <w:rPr>
          <w:rFonts w:ascii="Times New Roman" w:hAnsi="Times New Roman" w:eastAsia="黑体" w:cs="Times New Roman"/>
          <w:b/>
        </w:rPr>
      </w:pPr>
      <w:bookmarkStart w:id="8" w:name="_Toc19921"/>
      <w:bookmarkStart w:id="9" w:name="_Toc16233"/>
      <w:r>
        <w:rPr>
          <w:rFonts w:ascii="Times New Roman" w:hAnsi="Times New Roman" w:eastAsia="黑体" w:cs="Times New Roman"/>
          <w:b/>
        </w:rPr>
        <w:t>三、基本修业年限</w:t>
      </w:r>
      <w:bookmarkEnd w:id="8"/>
      <w:bookmarkEnd w:id="9"/>
    </w:p>
    <w:p>
      <w:pPr>
        <w:adjustRightInd w:val="0"/>
        <w:snapToGrid w:val="0"/>
        <w:spacing w:line="360" w:lineRule="auto"/>
        <w:ind w:firstLine="420"/>
        <w:rPr>
          <w:rFonts w:ascii="宋体" w:hAnsi="宋体" w:eastAsia="宋体" w:cs="宋体"/>
        </w:rPr>
      </w:pPr>
      <w:r>
        <w:rPr>
          <w:rFonts w:hint="eastAsia" w:ascii="宋体" w:hAnsi="宋体" w:eastAsia="宋体" w:cs="宋体"/>
        </w:rPr>
        <w:t>三年</w:t>
      </w:r>
    </w:p>
    <w:p>
      <w:pPr>
        <w:adjustRightInd w:val="0"/>
        <w:snapToGrid w:val="0"/>
        <w:ind w:firstLine="420"/>
        <w:outlineLvl w:val="0"/>
        <w:rPr>
          <w:rFonts w:ascii="Times New Roman" w:hAnsi="Times New Roman" w:eastAsia="黑体" w:cs="Times New Roman"/>
          <w:b/>
        </w:rPr>
      </w:pPr>
      <w:bookmarkStart w:id="10" w:name="_Toc22712"/>
      <w:bookmarkStart w:id="11" w:name="_Toc7982"/>
      <w:r>
        <w:rPr>
          <w:rFonts w:ascii="Times New Roman" w:hAnsi="Times New Roman" w:eastAsia="黑体" w:cs="Times New Roman"/>
          <w:b/>
        </w:rPr>
        <w:t>四、职业面向</w:t>
      </w:r>
      <w:bookmarkEnd w:id="10"/>
      <w:bookmarkEnd w:id="11"/>
    </w:p>
    <w:p>
      <w:pPr>
        <w:adjustRightInd w:val="0"/>
        <w:snapToGrid w:val="0"/>
        <w:ind w:firstLine="420"/>
        <w:rPr>
          <w:rFonts w:ascii="宋体" w:hAnsi="宋体" w:eastAsia="宋体" w:cs="宋体"/>
        </w:rPr>
      </w:pPr>
      <w:r>
        <w:rPr>
          <w:rFonts w:hint="eastAsia" w:ascii="宋体" w:hAnsi="宋体" w:eastAsia="宋体" w:cs="宋体"/>
        </w:rPr>
        <w:t>本专业职业岗位和可获取的职业技能等级证书如下表所示。</w:t>
      </w:r>
    </w:p>
    <w:p>
      <w:pPr>
        <w:spacing w:before="120"/>
        <w:jc w:val="center"/>
        <w:rPr>
          <w:rFonts w:ascii="Times New Roman" w:hAnsi="Times New Roman" w:eastAsia="宋体" w:cs="Times New Roman"/>
          <w:b/>
          <w:sz w:val="18"/>
          <w:szCs w:val="18"/>
        </w:rPr>
      </w:pPr>
      <w:r>
        <w:rPr>
          <w:rFonts w:hint="eastAsia" w:ascii="Times New Roman" w:hAnsi="Times New Roman" w:eastAsia="黑体" w:cs="Times New Roman"/>
          <w:b/>
          <w:sz w:val="18"/>
          <w:szCs w:val="18"/>
        </w:rPr>
        <w:t>表</w:t>
      </w:r>
      <w:r>
        <w:rPr>
          <w:rFonts w:hint="eastAsia" w:ascii="黑体" w:hAnsi="黑体" w:eastAsia="黑体" w:cs="黑体"/>
          <w:b/>
          <w:sz w:val="18"/>
          <w:szCs w:val="18"/>
        </w:rPr>
        <w:t>1：</w:t>
      </w:r>
      <w:r>
        <w:rPr>
          <w:rFonts w:hint="eastAsia" w:ascii="Times New Roman" w:hAnsi="Times New Roman" w:eastAsia="黑体" w:cs="Times New Roman"/>
          <w:b/>
          <w:sz w:val="18"/>
          <w:szCs w:val="18"/>
        </w:rPr>
        <w:t xml:space="preserve"> </w:t>
      </w:r>
      <w:r>
        <w:rPr>
          <w:rFonts w:ascii="Times New Roman" w:hAnsi="Times New Roman" w:eastAsia="黑体" w:cs="Times New Roman"/>
          <w:b/>
          <w:sz w:val="18"/>
          <w:szCs w:val="18"/>
        </w:rPr>
        <w:t>建设工程管理专业职业岗位</w:t>
      </w:r>
    </w:p>
    <w:tbl>
      <w:tblPr>
        <w:tblStyle w:val="3"/>
        <w:tblW w:w="8754" w:type="dxa"/>
        <w:jc w:val="center"/>
        <w:tblLayout w:type="fixed"/>
        <w:tblCellMar>
          <w:top w:w="0" w:type="dxa"/>
          <w:left w:w="0" w:type="dxa"/>
          <w:bottom w:w="0" w:type="dxa"/>
          <w:right w:w="0" w:type="dxa"/>
        </w:tblCellMar>
      </w:tblPr>
      <w:tblGrid>
        <w:gridCol w:w="1152"/>
        <w:gridCol w:w="1450"/>
        <w:gridCol w:w="1346"/>
        <w:gridCol w:w="1391"/>
        <w:gridCol w:w="1714"/>
        <w:gridCol w:w="1701"/>
      </w:tblGrid>
      <w:tr>
        <w:tblPrEx>
          <w:tblCellMar>
            <w:top w:w="0" w:type="dxa"/>
            <w:left w:w="0" w:type="dxa"/>
            <w:bottom w:w="0" w:type="dxa"/>
            <w:right w:w="0" w:type="dxa"/>
          </w:tblCellMar>
        </w:tblPrEx>
        <w:trPr>
          <w:trHeight w:val="719" w:hRule="atLeast"/>
          <w:tblHeader/>
          <w:jc w:val="center"/>
        </w:trPr>
        <w:tc>
          <w:tcPr>
            <w:tcW w:w="1152" w:type="dxa"/>
            <w:tcBorders>
              <w:top w:val="single" w:color="auto" w:sz="6" w:space="0"/>
              <w:left w:val="single" w:color="auto" w:sz="6" w:space="0"/>
              <w:bottom w:val="single" w:color="auto" w:sz="6" w:space="0"/>
              <w:right w:val="single" w:color="auto" w:sz="6" w:space="0"/>
            </w:tcBorders>
            <w:shd w:val="clear" w:color="000000" w:fill="EAEAE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所属专业大类</w:t>
            </w:r>
          </w:p>
        </w:tc>
        <w:tc>
          <w:tcPr>
            <w:tcW w:w="1450" w:type="dxa"/>
            <w:tcBorders>
              <w:top w:val="single" w:color="auto" w:sz="6" w:space="0"/>
              <w:left w:val="single" w:color="auto" w:sz="6" w:space="0"/>
              <w:bottom w:val="single" w:color="auto" w:sz="6" w:space="0"/>
              <w:right w:val="single" w:color="auto" w:sz="6" w:space="0"/>
            </w:tcBorders>
            <w:shd w:val="clear" w:color="000000" w:fill="EAEAEA"/>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所属专业类</w:t>
            </w:r>
          </w:p>
        </w:tc>
        <w:tc>
          <w:tcPr>
            <w:tcW w:w="1346" w:type="dxa"/>
            <w:tcBorders>
              <w:top w:val="single" w:color="auto" w:sz="6" w:space="0"/>
              <w:left w:val="single" w:color="auto" w:sz="6" w:space="0"/>
              <w:bottom w:val="single" w:color="auto" w:sz="6" w:space="0"/>
              <w:right w:val="single" w:color="auto" w:sz="6" w:space="0"/>
            </w:tcBorders>
            <w:shd w:val="clear" w:color="000000" w:fill="EAEAEA"/>
            <w:tcMar>
              <w:left w:w="107" w:type="dxa"/>
              <w:right w:w="107" w:type="dxa"/>
            </w:tcMar>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对应行业</w:t>
            </w:r>
          </w:p>
        </w:tc>
        <w:tc>
          <w:tcPr>
            <w:tcW w:w="1391" w:type="dxa"/>
            <w:tcBorders>
              <w:top w:val="single" w:color="auto" w:sz="6" w:space="0"/>
              <w:left w:val="nil"/>
              <w:bottom w:val="single" w:color="auto" w:sz="6" w:space="0"/>
              <w:right w:val="single" w:color="auto" w:sz="6" w:space="0"/>
            </w:tcBorders>
            <w:shd w:val="clear" w:color="000000" w:fill="EAEAEA"/>
            <w:tcMar>
              <w:left w:w="107" w:type="dxa"/>
              <w:right w:w="107" w:type="dxa"/>
            </w:tcMar>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主要职业类别</w:t>
            </w:r>
          </w:p>
        </w:tc>
        <w:tc>
          <w:tcPr>
            <w:tcW w:w="1714" w:type="dxa"/>
            <w:tcBorders>
              <w:top w:val="single" w:color="auto" w:sz="6" w:space="0"/>
              <w:left w:val="nil"/>
              <w:bottom w:val="single" w:color="auto" w:sz="6" w:space="0"/>
              <w:right w:val="single" w:color="auto" w:sz="6" w:space="0"/>
            </w:tcBorders>
            <w:shd w:val="clear" w:color="000000" w:fill="EAEAEA"/>
            <w:tcMar>
              <w:left w:w="107" w:type="dxa"/>
              <w:right w:w="107" w:type="dxa"/>
            </w:tcMar>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主要岗位类别（或技术领域）举例</w:t>
            </w:r>
          </w:p>
        </w:tc>
        <w:tc>
          <w:tcPr>
            <w:tcW w:w="1701" w:type="dxa"/>
            <w:tcBorders>
              <w:top w:val="single" w:color="auto" w:sz="6" w:space="0"/>
              <w:left w:val="nil"/>
              <w:bottom w:val="single" w:color="auto" w:sz="6" w:space="0"/>
              <w:right w:val="single" w:color="auto" w:sz="6" w:space="0"/>
            </w:tcBorders>
            <w:shd w:val="clear" w:color="000000" w:fill="EAEAEA"/>
            <w:tcMar>
              <w:left w:w="107" w:type="dxa"/>
              <w:right w:w="107" w:type="dxa"/>
            </w:tcMar>
            <w:vAlign w:val="center"/>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职业资格（职业技能等级）证书举例</w:t>
            </w:r>
          </w:p>
        </w:tc>
      </w:tr>
      <w:tr>
        <w:tblPrEx>
          <w:tblCellMar>
            <w:top w:w="0" w:type="dxa"/>
            <w:left w:w="0" w:type="dxa"/>
            <w:bottom w:w="0" w:type="dxa"/>
            <w:right w:w="0" w:type="dxa"/>
          </w:tblCellMar>
        </w:tblPrEx>
        <w:trPr>
          <w:trHeight w:val="546" w:hRule="atLeast"/>
          <w:jc w:val="center"/>
        </w:trPr>
        <w:tc>
          <w:tcPr>
            <w:tcW w:w="1152" w:type="dxa"/>
            <w:tcBorders>
              <w:top w:val="nil"/>
              <w:left w:val="single" w:color="auto" w:sz="6" w:space="0"/>
              <w:bottom w:val="single" w:color="auto" w:sz="6" w:space="0"/>
              <w:right w:val="single" w:color="auto" w:sz="6" w:space="0"/>
            </w:tcBorders>
            <w:tcMar>
              <w:left w:w="28" w:type="dxa"/>
              <w:right w:w="28" w:type="dxa"/>
            </w:tcMar>
            <w:vAlign w:val="center"/>
          </w:tcPr>
          <w:p>
            <w:pPr>
              <w:wordWrap w:val="0"/>
              <w:jc w:val="center"/>
              <w:rPr>
                <w:rFonts w:ascii="宋体" w:hAnsi="宋体" w:eastAsia="宋体" w:cs="宋体"/>
                <w:sz w:val="18"/>
                <w:szCs w:val="18"/>
              </w:rPr>
            </w:pPr>
            <w:r>
              <w:rPr>
                <w:rFonts w:hint="eastAsia" w:ascii="宋体" w:hAnsi="宋体" w:eastAsia="宋体" w:cs="宋体"/>
                <w:sz w:val="18"/>
                <w:szCs w:val="18"/>
              </w:rPr>
              <w:t>土木建筑大类</w:t>
            </w:r>
          </w:p>
          <w:p>
            <w:pPr>
              <w:wordWrap w:val="0"/>
              <w:jc w:val="center"/>
              <w:rPr>
                <w:rFonts w:ascii="宋体" w:hAnsi="宋体" w:eastAsia="宋体" w:cs="宋体"/>
                <w:sz w:val="18"/>
                <w:szCs w:val="18"/>
              </w:rPr>
            </w:pPr>
            <w:r>
              <w:rPr>
                <w:rFonts w:hint="eastAsia" w:ascii="宋体" w:hAnsi="宋体" w:eastAsia="宋体" w:cs="宋体"/>
                <w:sz w:val="18"/>
                <w:szCs w:val="18"/>
              </w:rPr>
              <w:t>（54）</w:t>
            </w:r>
          </w:p>
        </w:tc>
        <w:tc>
          <w:tcPr>
            <w:tcW w:w="1450" w:type="dxa"/>
            <w:tcBorders>
              <w:top w:val="nil"/>
              <w:left w:val="single" w:color="auto" w:sz="6" w:space="0"/>
              <w:bottom w:val="single" w:color="auto" w:sz="6" w:space="0"/>
              <w:right w:val="single" w:color="auto" w:sz="6" w:space="0"/>
            </w:tcBorders>
            <w:tcMar>
              <w:left w:w="28" w:type="dxa"/>
              <w:right w:w="28" w:type="dxa"/>
            </w:tcMar>
            <w:vAlign w:val="center"/>
          </w:tcPr>
          <w:p>
            <w:pPr>
              <w:wordWrap w:val="0"/>
              <w:jc w:val="center"/>
              <w:rPr>
                <w:rFonts w:ascii="宋体" w:hAnsi="宋体" w:eastAsia="宋体" w:cs="宋体"/>
                <w:sz w:val="18"/>
                <w:szCs w:val="18"/>
              </w:rPr>
            </w:pPr>
            <w:r>
              <w:rPr>
                <w:rFonts w:hint="eastAsia" w:ascii="宋体" w:hAnsi="宋体" w:eastAsia="宋体" w:cs="宋体"/>
                <w:sz w:val="18"/>
                <w:szCs w:val="18"/>
              </w:rPr>
              <w:t>建设工程管理类</w:t>
            </w:r>
          </w:p>
          <w:p>
            <w:pPr>
              <w:wordWrap w:val="0"/>
              <w:jc w:val="center"/>
              <w:rPr>
                <w:rFonts w:ascii="宋体" w:hAnsi="宋体" w:eastAsia="宋体" w:cs="宋体"/>
                <w:sz w:val="18"/>
                <w:szCs w:val="18"/>
              </w:rPr>
            </w:pPr>
            <w:r>
              <w:rPr>
                <w:rFonts w:hint="eastAsia" w:ascii="宋体" w:hAnsi="宋体" w:eastAsia="宋体" w:cs="宋体"/>
                <w:sz w:val="18"/>
                <w:szCs w:val="18"/>
              </w:rPr>
              <w:t>（5405）</w:t>
            </w:r>
          </w:p>
        </w:tc>
        <w:tc>
          <w:tcPr>
            <w:tcW w:w="1346" w:type="dxa"/>
            <w:tcBorders>
              <w:top w:val="nil"/>
              <w:left w:val="single" w:color="auto" w:sz="6" w:space="0"/>
              <w:bottom w:val="single" w:color="auto" w:sz="6" w:space="0"/>
              <w:right w:val="single" w:color="auto" w:sz="6" w:space="0"/>
            </w:tcBorders>
            <w:shd w:val="clear" w:color="000000" w:fill="auto"/>
            <w:tcMar>
              <w:left w:w="28" w:type="dxa"/>
              <w:right w:w="28" w:type="dxa"/>
            </w:tcMar>
            <w:vAlign w:val="center"/>
          </w:tcPr>
          <w:p>
            <w:pPr>
              <w:wordWrap w:val="0"/>
              <w:jc w:val="center"/>
              <w:rPr>
                <w:rFonts w:ascii="宋体" w:hAnsi="宋体" w:eastAsia="宋体" w:cs="宋体"/>
                <w:sz w:val="18"/>
                <w:szCs w:val="18"/>
              </w:rPr>
            </w:pPr>
            <w:r>
              <w:rPr>
                <w:rFonts w:hint="eastAsia" w:ascii="宋体" w:hAnsi="宋体" w:eastAsia="宋体" w:cs="宋体"/>
                <w:sz w:val="18"/>
                <w:szCs w:val="18"/>
              </w:rPr>
              <w:t>专业技术服务业</w:t>
            </w:r>
          </w:p>
          <w:p>
            <w:pPr>
              <w:wordWrap w:val="0"/>
              <w:jc w:val="center"/>
              <w:rPr>
                <w:rFonts w:ascii="宋体" w:hAnsi="宋体" w:eastAsia="宋体" w:cs="宋体"/>
                <w:sz w:val="18"/>
                <w:szCs w:val="18"/>
              </w:rPr>
            </w:pPr>
            <w:r>
              <w:rPr>
                <w:rFonts w:hint="eastAsia" w:ascii="宋体" w:hAnsi="宋体" w:eastAsia="宋体" w:cs="宋体"/>
                <w:sz w:val="18"/>
                <w:szCs w:val="18"/>
              </w:rPr>
              <w:t>（74）</w:t>
            </w:r>
          </w:p>
        </w:tc>
        <w:tc>
          <w:tcPr>
            <w:tcW w:w="1391" w:type="dxa"/>
            <w:tcBorders>
              <w:top w:val="nil"/>
              <w:left w:val="nil"/>
              <w:bottom w:val="single" w:color="auto" w:sz="6" w:space="0"/>
              <w:right w:val="single" w:color="auto" w:sz="6" w:space="0"/>
            </w:tcBorders>
            <w:shd w:val="clear" w:color="000000" w:fill="auto"/>
            <w:tcMar>
              <w:left w:w="28" w:type="dxa"/>
              <w:right w:w="28" w:type="dxa"/>
            </w:tcMar>
            <w:vAlign w:val="center"/>
          </w:tcPr>
          <w:p>
            <w:pPr>
              <w:wordWrap w:val="0"/>
              <w:jc w:val="center"/>
              <w:rPr>
                <w:rFonts w:ascii="宋体" w:hAnsi="宋体" w:eastAsia="宋体" w:cs="宋体"/>
                <w:sz w:val="18"/>
                <w:szCs w:val="18"/>
              </w:rPr>
            </w:pPr>
            <w:r>
              <w:rPr>
                <w:rFonts w:hint="eastAsia" w:ascii="宋体" w:hAnsi="宋体" w:eastAsia="宋体" w:cs="宋体"/>
                <w:sz w:val="18"/>
                <w:szCs w:val="18"/>
              </w:rPr>
              <w:t>项目管理工程</w:t>
            </w:r>
          </w:p>
          <w:p>
            <w:pPr>
              <w:wordWrap w:val="0"/>
              <w:jc w:val="center"/>
              <w:rPr>
                <w:rFonts w:ascii="宋体" w:hAnsi="宋体" w:eastAsia="宋体" w:cs="宋体"/>
                <w:sz w:val="18"/>
                <w:szCs w:val="18"/>
              </w:rPr>
            </w:pPr>
            <w:r>
              <w:rPr>
                <w:rFonts w:hint="eastAsia" w:ascii="宋体" w:hAnsi="宋体" w:eastAsia="宋体" w:cs="宋体"/>
                <w:sz w:val="18"/>
                <w:szCs w:val="18"/>
              </w:rPr>
              <w:t>技术人员</w:t>
            </w:r>
          </w:p>
          <w:p>
            <w:pPr>
              <w:wordWrap w:val="0"/>
              <w:jc w:val="center"/>
              <w:rPr>
                <w:rFonts w:ascii="宋体" w:hAnsi="宋体" w:eastAsia="宋体" w:cs="宋体"/>
                <w:sz w:val="18"/>
                <w:szCs w:val="18"/>
              </w:rPr>
            </w:pPr>
            <w:r>
              <w:rPr>
                <w:rFonts w:hint="eastAsia" w:ascii="宋体" w:hAnsi="宋体" w:eastAsia="宋体" w:cs="宋体"/>
                <w:sz w:val="18"/>
                <w:szCs w:val="18"/>
              </w:rPr>
              <w:t>（2-02-30-04）</w:t>
            </w:r>
          </w:p>
        </w:tc>
        <w:tc>
          <w:tcPr>
            <w:tcW w:w="1714" w:type="dxa"/>
            <w:tcBorders>
              <w:top w:val="nil"/>
              <w:left w:val="nil"/>
              <w:bottom w:val="single" w:color="auto" w:sz="6" w:space="0"/>
              <w:right w:val="single" w:color="auto" w:sz="6" w:space="0"/>
            </w:tcBorders>
            <w:shd w:val="clear" w:color="000000" w:fill="auto"/>
            <w:tcMar>
              <w:left w:w="28" w:type="dxa"/>
              <w:right w:w="28" w:type="dxa"/>
            </w:tcMar>
            <w:vAlign w:val="center"/>
          </w:tcPr>
          <w:p>
            <w:pPr>
              <w:wordWrap w:val="0"/>
              <w:spacing w:line="280" w:lineRule="exact"/>
              <w:jc w:val="center"/>
              <w:rPr>
                <w:rFonts w:ascii="宋体" w:hAnsi="宋体" w:eastAsia="宋体" w:cs="宋体"/>
                <w:sz w:val="18"/>
                <w:szCs w:val="18"/>
              </w:rPr>
            </w:pPr>
            <w:r>
              <w:fldChar w:fldCharType="begin"/>
            </w:r>
            <w:r>
              <w:instrText xml:space="preserve"> HYPERLINK "https://baike.baidu.com/item/%E6%96%BD%E5%B7%A5%E6%8A%80%E6%9C%AF%E4%B8%8E%E7%AE%A1%E7%90%86" \t "https://baike.baidu.com/item/%E5%BB%BA%E7%AD%91%E5%85%AB%E5%A4%A7%E5%91%98/_blank" </w:instrText>
            </w:r>
            <w:r>
              <w:fldChar w:fldCharType="separate"/>
            </w:r>
            <w:r>
              <w:rPr>
                <w:rFonts w:hint="eastAsia" w:ascii="宋体" w:hAnsi="宋体" w:eastAsia="宋体" w:cs="宋体"/>
                <w:sz w:val="18"/>
                <w:szCs w:val="18"/>
              </w:rPr>
              <w:t>施工技术与管理</w:t>
            </w:r>
            <w:r>
              <w:rPr>
                <w:rFonts w:hint="eastAsia" w:ascii="宋体" w:hAnsi="宋体" w:eastAsia="宋体" w:cs="宋体"/>
                <w:sz w:val="18"/>
                <w:szCs w:val="18"/>
              </w:rPr>
              <w:fldChar w:fldCharType="end"/>
            </w:r>
          </w:p>
          <w:p>
            <w:pPr>
              <w:wordWrap w:val="0"/>
              <w:spacing w:line="280" w:lineRule="exact"/>
              <w:jc w:val="center"/>
              <w:rPr>
                <w:rFonts w:ascii="宋体" w:hAnsi="宋体" w:eastAsia="宋体" w:cs="宋体"/>
                <w:sz w:val="18"/>
                <w:szCs w:val="18"/>
              </w:rPr>
            </w:pPr>
            <w:r>
              <w:rPr>
                <w:rFonts w:hint="eastAsia" w:ascii="宋体" w:hAnsi="宋体" w:eastAsia="宋体" w:cs="宋体"/>
                <w:sz w:val="18"/>
                <w:szCs w:val="18"/>
              </w:rPr>
              <w:t>施工质量控制与监督</w:t>
            </w:r>
          </w:p>
          <w:p>
            <w:pPr>
              <w:wordWrap w:val="0"/>
              <w:spacing w:line="280" w:lineRule="exact"/>
              <w:jc w:val="center"/>
              <w:rPr>
                <w:rFonts w:ascii="宋体" w:hAnsi="宋体" w:eastAsia="宋体" w:cs="宋体"/>
                <w:sz w:val="18"/>
                <w:szCs w:val="18"/>
              </w:rPr>
            </w:pPr>
            <w:r>
              <w:rPr>
                <w:rFonts w:hint="eastAsia" w:ascii="宋体" w:hAnsi="宋体" w:eastAsia="宋体" w:cs="宋体"/>
                <w:sz w:val="18"/>
                <w:szCs w:val="18"/>
              </w:rPr>
              <w:t>施工安全检查与监督</w:t>
            </w:r>
          </w:p>
          <w:p>
            <w:pPr>
              <w:wordWrap w:val="0"/>
              <w:spacing w:line="280" w:lineRule="exact"/>
              <w:jc w:val="center"/>
              <w:rPr>
                <w:rFonts w:ascii="宋体" w:hAnsi="宋体" w:eastAsia="宋体" w:cs="宋体"/>
                <w:sz w:val="18"/>
                <w:szCs w:val="18"/>
              </w:rPr>
            </w:pPr>
            <w:r>
              <w:rPr>
                <w:rFonts w:hint="eastAsia" w:ascii="宋体" w:hAnsi="宋体" w:eastAsia="宋体" w:cs="宋体"/>
                <w:sz w:val="18"/>
                <w:szCs w:val="18"/>
              </w:rPr>
              <w:t>施工信息资料</w:t>
            </w:r>
          </w:p>
          <w:p>
            <w:pPr>
              <w:wordWrap w:val="0"/>
              <w:spacing w:line="280" w:lineRule="exact"/>
              <w:jc w:val="center"/>
              <w:rPr>
                <w:rFonts w:ascii="宋体" w:hAnsi="宋体" w:eastAsia="宋体" w:cs="宋体"/>
                <w:sz w:val="18"/>
                <w:szCs w:val="18"/>
              </w:rPr>
            </w:pPr>
            <w:r>
              <w:rPr>
                <w:rFonts w:hint="eastAsia" w:ascii="宋体" w:hAnsi="宋体" w:eastAsia="宋体" w:cs="宋体"/>
                <w:sz w:val="18"/>
                <w:szCs w:val="18"/>
              </w:rPr>
              <w:t>收集与整理</w:t>
            </w:r>
          </w:p>
        </w:tc>
        <w:tc>
          <w:tcPr>
            <w:tcW w:w="1701" w:type="dxa"/>
            <w:tcBorders>
              <w:top w:val="nil"/>
              <w:left w:val="nil"/>
              <w:bottom w:val="single" w:color="auto" w:sz="6" w:space="0"/>
              <w:right w:val="single" w:color="auto" w:sz="6" w:space="0"/>
            </w:tcBorders>
            <w:shd w:val="clear" w:color="000000" w:fill="auto"/>
            <w:tcMar>
              <w:left w:w="28" w:type="dxa"/>
              <w:right w:w="28" w:type="dxa"/>
            </w:tcMar>
            <w:vAlign w:val="center"/>
          </w:tcPr>
          <w:p>
            <w:pPr>
              <w:wordWrap w:val="0"/>
              <w:jc w:val="center"/>
              <w:rPr>
                <w:rFonts w:ascii="宋体" w:hAnsi="宋体" w:eastAsia="宋体" w:cs="宋体"/>
                <w:sz w:val="18"/>
                <w:szCs w:val="18"/>
              </w:rPr>
            </w:pPr>
            <w:r>
              <w:rPr>
                <w:rFonts w:hint="eastAsia" w:ascii="宋体" w:hAnsi="宋体" w:eastAsia="宋体" w:cs="宋体"/>
                <w:sz w:val="18"/>
                <w:szCs w:val="18"/>
              </w:rPr>
              <w:t>建筑工程识图职业</w:t>
            </w:r>
          </w:p>
          <w:p>
            <w:pPr>
              <w:wordWrap w:val="0"/>
              <w:jc w:val="center"/>
              <w:rPr>
                <w:rFonts w:ascii="宋体" w:hAnsi="宋体" w:eastAsia="宋体" w:cs="宋体"/>
                <w:sz w:val="18"/>
                <w:szCs w:val="18"/>
              </w:rPr>
            </w:pPr>
            <w:r>
              <w:rPr>
                <w:rFonts w:hint="eastAsia" w:ascii="宋体" w:hAnsi="宋体" w:eastAsia="宋体" w:cs="宋体"/>
                <w:sz w:val="18"/>
                <w:szCs w:val="18"/>
              </w:rPr>
              <w:t>技能等级证书</w:t>
            </w:r>
          </w:p>
          <w:p>
            <w:pPr>
              <w:wordWrap w:val="0"/>
              <w:jc w:val="center"/>
              <w:rPr>
                <w:rFonts w:ascii="宋体" w:hAnsi="宋体" w:eastAsia="宋体" w:cs="宋体"/>
                <w:sz w:val="18"/>
                <w:szCs w:val="18"/>
              </w:rPr>
            </w:pPr>
            <w:r>
              <w:rPr>
                <w:rFonts w:hint="eastAsia" w:ascii="宋体" w:hAnsi="宋体" w:eastAsia="宋体" w:cs="宋体"/>
                <w:sz w:val="18"/>
                <w:szCs w:val="18"/>
              </w:rPr>
              <w:t>八大员</w:t>
            </w:r>
          </w:p>
          <w:p>
            <w:pPr>
              <w:wordWrap w:val="0"/>
              <w:jc w:val="center"/>
              <w:rPr>
                <w:rFonts w:ascii="宋体" w:hAnsi="宋体" w:eastAsia="宋体" w:cs="宋体"/>
                <w:sz w:val="18"/>
                <w:szCs w:val="18"/>
              </w:rPr>
            </w:pPr>
            <w:r>
              <w:rPr>
                <w:rFonts w:hint="eastAsia" w:ascii="宋体" w:hAnsi="宋体" w:eastAsia="宋体" w:cs="宋体"/>
                <w:sz w:val="18"/>
                <w:szCs w:val="18"/>
              </w:rPr>
              <w:t>二级建造师</w:t>
            </w:r>
          </w:p>
          <w:p>
            <w:pPr>
              <w:wordWrap w:val="0"/>
              <w:jc w:val="center"/>
              <w:rPr>
                <w:rFonts w:ascii="宋体" w:hAnsi="宋体" w:eastAsia="宋体" w:cs="宋体"/>
                <w:sz w:val="18"/>
                <w:szCs w:val="18"/>
              </w:rPr>
            </w:pPr>
            <w:r>
              <w:rPr>
                <w:rFonts w:hint="eastAsia" w:ascii="宋体" w:hAnsi="宋体" w:eastAsia="宋体" w:cs="宋体"/>
                <w:sz w:val="18"/>
                <w:szCs w:val="18"/>
              </w:rPr>
              <w:t>二级造价师</w:t>
            </w:r>
          </w:p>
        </w:tc>
      </w:tr>
    </w:tbl>
    <w:p>
      <w:pPr>
        <w:spacing w:before="120"/>
        <w:jc w:val="center"/>
        <w:rPr>
          <w:rFonts w:ascii="Times New Roman" w:hAnsi="Times New Roman" w:eastAsia="黑体" w:cs="Times New Roman"/>
          <w:b/>
          <w:sz w:val="18"/>
          <w:szCs w:val="18"/>
        </w:rPr>
      </w:pPr>
      <w:r>
        <w:rPr>
          <w:rFonts w:hint="eastAsia" w:ascii="Times New Roman" w:hAnsi="Times New Roman" w:eastAsia="黑体" w:cs="Times New Roman"/>
          <w:b/>
          <w:sz w:val="18"/>
          <w:szCs w:val="18"/>
        </w:rPr>
        <w:t>表</w:t>
      </w:r>
      <w:r>
        <w:rPr>
          <w:rFonts w:hint="eastAsia" w:ascii="黑体" w:hAnsi="黑体" w:eastAsia="黑体" w:cs="黑体"/>
          <w:b/>
          <w:sz w:val="18"/>
          <w:szCs w:val="18"/>
        </w:rPr>
        <w:t>2：</w:t>
      </w:r>
      <w:r>
        <w:rPr>
          <w:rFonts w:hint="eastAsia" w:ascii="Times New Roman" w:hAnsi="Times New Roman" w:eastAsia="黑体" w:cs="Times New Roman"/>
          <w:b/>
          <w:sz w:val="18"/>
          <w:szCs w:val="18"/>
        </w:rPr>
        <w:t xml:space="preserve"> </w:t>
      </w:r>
      <w:r>
        <w:rPr>
          <w:rFonts w:ascii="Times New Roman" w:hAnsi="Times New Roman" w:eastAsia="黑体" w:cs="Times New Roman"/>
          <w:b/>
          <w:sz w:val="18"/>
          <w:szCs w:val="18"/>
        </w:rPr>
        <w:t>建设工程管理专业可</w:t>
      </w:r>
      <w:r>
        <w:rPr>
          <w:rFonts w:hint="eastAsia" w:ascii="Times New Roman" w:hAnsi="Times New Roman" w:eastAsia="黑体" w:cs="Times New Roman"/>
          <w:b/>
          <w:sz w:val="18"/>
          <w:szCs w:val="18"/>
        </w:rPr>
        <w:t>获取</w:t>
      </w:r>
      <w:r>
        <w:rPr>
          <w:rFonts w:ascii="Times New Roman" w:hAnsi="Times New Roman" w:eastAsia="黑体" w:cs="Times New Roman"/>
          <w:b/>
          <w:sz w:val="18"/>
          <w:szCs w:val="18"/>
        </w:rPr>
        <w:t>的职业技能等级（职业资格）证书</w:t>
      </w:r>
    </w:p>
    <w:tbl>
      <w:tblPr>
        <w:tblStyle w:val="4"/>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710"/>
        <w:gridCol w:w="2837"/>
        <w:gridCol w:w="165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871" w:type="dxa"/>
            <w:shd w:val="clear" w:color="000000" w:fill="EAEAEA"/>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序号</w:t>
            </w:r>
          </w:p>
        </w:tc>
        <w:tc>
          <w:tcPr>
            <w:tcW w:w="1710" w:type="dxa"/>
            <w:shd w:val="clear" w:color="000000" w:fill="EAEAEA"/>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证书名称</w:t>
            </w:r>
          </w:p>
        </w:tc>
        <w:tc>
          <w:tcPr>
            <w:tcW w:w="2837" w:type="dxa"/>
            <w:shd w:val="clear" w:color="000000" w:fill="EAEAEA"/>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颁证单位</w:t>
            </w:r>
          </w:p>
        </w:tc>
        <w:tc>
          <w:tcPr>
            <w:tcW w:w="1650" w:type="dxa"/>
            <w:shd w:val="clear" w:color="000000" w:fill="EAEAEA"/>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等级</w:t>
            </w:r>
          </w:p>
        </w:tc>
        <w:tc>
          <w:tcPr>
            <w:tcW w:w="1677" w:type="dxa"/>
            <w:shd w:val="clear" w:color="000000" w:fill="EAEAEA"/>
          </w:tcPr>
          <w:p>
            <w:pPr>
              <w:jc w:val="center"/>
              <w:rPr>
                <w:rFonts w:ascii="Times New Roman" w:hAnsi="Times New Roman" w:eastAsia="黑体" w:cs="Times New Roman"/>
                <w:sz w:val="18"/>
                <w:szCs w:val="18"/>
              </w:rPr>
            </w:pPr>
            <w:r>
              <w:rPr>
                <w:rFonts w:ascii="Times New Roman" w:hAnsi="Times New Roman" w:eastAsia="黑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1"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710" w:type="dxa"/>
            <w:tcMar>
              <w:left w:w="57" w:type="dxa"/>
              <w:right w:w="57" w:type="dxa"/>
            </w:tcMar>
          </w:tcPr>
          <w:p>
            <w:pPr>
              <w:jc w:val="center"/>
              <w:rPr>
                <w:rFonts w:ascii="宋体" w:hAnsi="宋体" w:eastAsia="宋体" w:cs="宋体"/>
                <w:sz w:val="18"/>
                <w:szCs w:val="18"/>
              </w:rPr>
            </w:pPr>
            <w:r>
              <w:rPr>
                <w:rFonts w:hint="eastAsia" w:ascii="宋体" w:hAnsi="宋体" w:eastAsia="宋体" w:cs="宋体"/>
                <w:sz w:val="18"/>
                <w:szCs w:val="18"/>
              </w:rPr>
              <w:t>施工员证</w:t>
            </w:r>
          </w:p>
        </w:tc>
        <w:tc>
          <w:tcPr>
            <w:tcW w:w="2837"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湖南省住房与城乡建设厅</w:t>
            </w:r>
          </w:p>
        </w:tc>
        <w:tc>
          <w:tcPr>
            <w:tcW w:w="1650"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初级</w:t>
            </w:r>
          </w:p>
        </w:tc>
        <w:tc>
          <w:tcPr>
            <w:tcW w:w="1677"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个人选报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1"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710" w:type="dxa"/>
            <w:tcMar>
              <w:left w:w="57" w:type="dxa"/>
              <w:right w:w="57" w:type="dxa"/>
            </w:tcMar>
          </w:tcPr>
          <w:p>
            <w:pPr>
              <w:jc w:val="center"/>
              <w:rPr>
                <w:rFonts w:ascii="宋体" w:hAnsi="宋体" w:eastAsia="宋体" w:cs="宋体"/>
                <w:sz w:val="18"/>
                <w:szCs w:val="18"/>
              </w:rPr>
            </w:pPr>
            <w:r>
              <w:rPr>
                <w:rFonts w:hint="eastAsia" w:ascii="宋体" w:hAnsi="宋体" w:eastAsia="宋体" w:cs="宋体"/>
                <w:sz w:val="18"/>
                <w:szCs w:val="18"/>
              </w:rPr>
              <w:t>质量员证</w:t>
            </w:r>
          </w:p>
        </w:tc>
        <w:tc>
          <w:tcPr>
            <w:tcW w:w="2837"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湖南省住房与城乡建设厅</w:t>
            </w:r>
          </w:p>
        </w:tc>
        <w:tc>
          <w:tcPr>
            <w:tcW w:w="1650"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初级</w:t>
            </w:r>
          </w:p>
        </w:tc>
        <w:tc>
          <w:tcPr>
            <w:tcW w:w="1677"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个人选报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1"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710" w:type="dxa"/>
            <w:tcMar>
              <w:left w:w="57" w:type="dxa"/>
              <w:right w:w="57" w:type="dxa"/>
            </w:tcMar>
          </w:tcPr>
          <w:p>
            <w:pPr>
              <w:jc w:val="center"/>
              <w:rPr>
                <w:rFonts w:ascii="宋体" w:hAnsi="宋体" w:eastAsia="宋体" w:cs="宋体"/>
                <w:sz w:val="18"/>
                <w:szCs w:val="18"/>
              </w:rPr>
            </w:pPr>
            <w:r>
              <w:rPr>
                <w:rFonts w:hint="eastAsia" w:ascii="宋体" w:hAnsi="宋体" w:eastAsia="宋体" w:cs="宋体"/>
                <w:sz w:val="18"/>
                <w:szCs w:val="18"/>
              </w:rPr>
              <w:t>安全员证</w:t>
            </w:r>
          </w:p>
        </w:tc>
        <w:tc>
          <w:tcPr>
            <w:tcW w:w="2837"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湖南省住房与城乡建设厅</w:t>
            </w:r>
          </w:p>
        </w:tc>
        <w:tc>
          <w:tcPr>
            <w:tcW w:w="1650"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初级</w:t>
            </w:r>
          </w:p>
        </w:tc>
        <w:tc>
          <w:tcPr>
            <w:tcW w:w="1677"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个人选报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1"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710" w:type="dxa"/>
            <w:tcMar>
              <w:left w:w="57" w:type="dxa"/>
              <w:right w:w="57" w:type="dxa"/>
            </w:tcMar>
          </w:tcPr>
          <w:p>
            <w:pPr>
              <w:jc w:val="center"/>
              <w:rPr>
                <w:rFonts w:ascii="宋体" w:hAnsi="宋体" w:eastAsia="宋体" w:cs="宋体"/>
                <w:sz w:val="18"/>
                <w:szCs w:val="18"/>
              </w:rPr>
            </w:pPr>
            <w:r>
              <w:rPr>
                <w:rFonts w:hint="eastAsia" w:ascii="宋体" w:hAnsi="宋体" w:eastAsia="宋体" w:cs="宋体"/>
                <w:sz w:val="18"/>
                <w:szCs w:val="18"/>
              </w:rPr>
              <w:t>二级建造师</w:t>
            </w:r>
          </w:p>
        </w:tc>
        <w:tc>
          <w:tcPr>
            <w:tcW w:w="2837"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湖南省住房与城乡建设厅</w:t>
            </w:r>
          </w:p>
        </w:tc>
        <w:tc>
          <w:tcPr>
            <w:tcW w:w="1650"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高级</w:t>
            </w:r>
          </w:p>
        </w:tc>
        <w:tc>
          <w:tcPr>
            <w:tcW w:w="1677" w:type="dxa"/>
            <w:tcMar>
              <w:left w:w="57" w:type="dxa"/>
              <w:right w:w="57" w:type="dxa"/>
            </w:tcMar>
            <w:vAlign w:val="center"/>
          </w:tcPr>
          <w:p>
            <w:pPr>
              <w:jc w:val="center"/>
              <w:rPr>
                <w:rFonts w:ascii="宋体" w:hAnsi="宋体" w:eastAsia="宋体" w:cs="宋体"/>
                <w:sz w:val="18"/>
                <w:szCs w:val="18"/>
              </w:rPr>
            </w:pPr>
            <w:r>
              <w:rPr>
                <w:rFonts w:hint="eastAsia" w:ascii="宋体" w:hAnsi="宋体" w:eastAsia="宋体" w:cs="宋体"/>
                <w:sz w:val="18"/>
                <w:szCs w:val="18"/>
              </w:rPr>
              <w:t>个人选报</w:t>
            </w:r>
          </w:p>
        </w:tc>
      </w:tr>
    </w:tbl>
    <w:p>
      <w:pPr>
        <w:spacing w:line="360" w:lineRule="auto"/>
        <w:ind w:firstLine="420"/>
        <w:outlineLvl w:val="0"/>
        <w:rPr>
          <w:rFonts w:ascii="Times New Roman" w:hAnsi="Times New Roman" w:eastAsia="黑体" w:cs="Times New Roman"/>
          <w:b/>
        </w:rPr>
      </w:pPr>
      <w:bookmarkStart w:id="12" w:name="_Toc1410"/>
      <w:bookmarkStart w:id="13" w:name="_Toc19418"/>
      <w:r>
        <w:rPr>
          <w:rFonts w:ascii="Times New Roman" w:hAnsi="Times New Roman" w:eastAsia="黑体" w:cs="Times New Roman"/>
          <w:b/>
        </w:rPr>
        <w:t>五、培养目标与培养规格</w:t>
      </w:r>
      <w:bookmarkEnd w:id="12"/>
      <w:bookmarkEnd w:id="13"/>
    </w:p>
    <w:p>
      <w:pPr>
        <w:spacing w:line="360" w:lineRule="auto"/>
        <w:ind w:firstLine="420"/>
        <w:rPr>
          <w:rFonts w:ascii="Times New Roman" w:hAnsi="Times New Roman" w:eastAsia="黑体" w:cs="Times New Roman"/>
          <w:b/>
        </w:rPr>
      </w:pPr>
      <w:r>
        <w:rPr>
          <w:rFonts w:ascii="Times New Roman" w:hAnsi="Times New Roman" w:eastAsia="黑体" w:cs="Times New Roman"/>
          <w:b/>
        </w:rPr>
        <w:t>（一）培养目标</w:t>
      </w:r>
    </w:p>
    <w:p>
      <w:pPr>
        <w:ind w:firstLine="420"/>
        <w:rPr>
          <w:rFonts w:ascii="宋体" w:hAnsi="宋体" w:eastAsia="宋体" w:cs="宋体"/>
        </w:rPr>
      </w:pPr>
      <w:r>
        <w:rPr>
          <w:rFonts w:hint="eastAsia" w:ascii="宋体" w:hAnsi="宋体" w:eastAsia="宋体" w:cs="宋体"/>
        </w:rPr>
        <w:t>本专业培养理想信念坚定，德、智、体、美、劳全面发展，具有一定的科学文化水平，良好的人文素养、职业道德和创新意识，精益求精的工匠精神，较强就业能力和可持续发展的能力，掌握建筑工程技术、工程经济及法律等相关知识，具备工程管理、工程造价、工程监理、施工组织等技能，面向建筑业、工程技术咨询服务等职业群，能够从事农村基层工程招投标、施工过程管理、项目资料管理等工作的复合型技能人才。</w:t>
      </w:r>
    </w:p>
    <w:p>
      <w:pPr>
        <w:spacing w:line="360" w:lineRule="auto"/>
        <w:ind w:firstLine="420"/>
        <w:rPr>
          <w:rFonts w:ascii="Times New Roman" w:hAnsi="Times New Roman" w:eastAsia="黑体" w:cs="Times New Roman"/>
          <w:b/>
        </w:rPr>
      </w:pPr>
      <w:r>
        <w:rPr>
          <w:rFonts w:ascii="Times New Roman" w:hAnsi="Times New Roman" w:eastAsia="黑体" w:cs="Times New Roman"/>
          <w:b/>
        </w:rPr>
        <w:t>（二）培养规格</w:t>
      </w:r>
    </w:p>
    <w:p>
      <w:pPr>
        <w:adjustRightInd w:val="0"/>
        <w:snapToGrid w:val="0"/>
        <w:ind w:firstLine="420"/>
        <w:rPr>
          <w:rFonts w:ascii="宋体" w:hAnsi="宋体" w:eastAsia="宋体" w:cs="宋体"/>
        </w:rPr>
      </w:pPr>
      <w:r>
        <w:rPr>
          <w:rFonts w:hint="eastAsia" w:ascii="宋体" w:hAnsi="宋体" w:eastAsia="宋体" w:cs="宋体"/>
        </w:rPr>
        <w:t>本专业毕业生应在素质、知识和能力等方面达到以下要求。</w:t>
      </w:r>
    </w:p>
    <w:p>
      <w:pPr>
        <w:adjustRightInd w:val="0"/>
        <w:snapToGrid w:val="0"/>
        <w:spacing w:before="120"/>
        <w:jc w:val="center"/>
        <w:rPr>
          <w:rFonts w:ascii="Times New Roman" w:hAnsi="Times New Roman" w:eastAsia="黑体" w:cs="Times New Roman"/>
          <w:b/>
          <w:sz w:val="18"/>
          <w:szCs w:val="18"/>
        </w:rPr>
      </w:pPr>
      <w:r>
        <w:rPr>
          <w:rFonts w:hint="eastAsia" w:ascii="Times New Roman" w:hAnsi="Times New Roman" w:eastAsia="黑体" w:cs="Times New Roman"/>
          <w:b/>
          <w:sz w:val="18"/>
          <w:szCs w:val="18"/>
        </w:rPr>
        <w:t>表</w:t>
      </w:r>
      <w:r>
        <w:rPr>
          <w:rFonts w:hint="eastAsia" w:ascii="黑体" w:hAnsi="黑体" w:eastAsia="黑体" w:cs="黑体"/>
          <w:b/>
          <w:sz w:val="18"/>
          <w:szCs w:val="18"/>
        </w:rPr>
        <w:t>3：</w:t>
      </w:r>
      <w:r>
        <w:rPr>
          <w:rFonts w:hint="eastAsia" w:ascii="Times New Roman" w:hAnsi="Times New Roman" w:eastAsia="黑体" w:cs="Times New Roman"/>
          <w:b/>
          <w:sz w:val="18"/>
          <w:szCs w:val="18"/>
        </w:rPr>
        <w:t xml:space="preserve"> </w:t>
      </w:r>
      <w:r>
        <w:rPr>
          <w:rFonts w:ascii="Times New Roman" w:hAnsi="Times New Roman" w:eastAsia="黑体" w:cs="Times New Roman"/>
          <w:b/>
          <w:sz w:val="18"/>
          <w:szCs w:val="18"/>
        </w:rPr>
        <w:t>建设工程管理专业培养规格一览表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4"/>
        <w:gridCol w:w="1382"/>
        <w:gridCol w:w="6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34" w:type="dxa"/>
            <w:shd w:val="clear" w:color="000000" w:fill="EAEAEA"/>
            <w:tcMar>
              <w:left w:w="108"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类型</w:t>
            </w:r>
          </w:p>
        </w:tc>
        <w:tc>
          <w:tcPr>
            <w:tcW w:w="1382" w:type="dxa"/>
            <w:shd w:val="clear" w:color="000000" w:fill="EAEAEA"/>
            <w:tcMar>
              <w:left w:w="108"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基本项</w:t>
            </w:r>
          </w:p>
        </w:tc>
        <w:tc>
          <w:tcPr>
            <w:tcW w:w="6197" w:type="dxa"/>
            <w:shd w:val="clear" w:color="000000" w:fill="EAEAEA"/>
            <w:tcMar>
              <w:left w:w="108" w:type="dxa"/>
              <w:right w:w="10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素质</w:t>
            </w:r>
          </w:p>
        </w:tc>
        <w:tc>
          <w:tcPr>
            <w:tcW w:w="1382"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思想政治素质</w:t>
            </w: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坚决拥护中国共产党领导和社会主义制度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在习近平新时代中国特色社会主义思想指引下，践行社会主义核心价值观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具有深厚的爱国情感和中华民族自豪感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崇尚宪法、遵守法律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职业素质</w:t>
            </w: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崇德向善、诚实守信、谦虚谨慎、爱岗敬业，具有精益求精的工匠精神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尊重生命、热爱劳动，具有较强的实践能力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具有质量意识、环保意识、安全意识、信息素养、创新精神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具有较强的集体意识和团队合作精神，能够进行有效的人际沟通和协作，与社会、自然和谐共处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勇于奋斗、积极进取，具有自我管理能力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良好的职业习惯、服务意识，具有职业生涯规划意识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具有洞察国内外特别是省内本产业或行业的布局、规模和发展动态的行业视野意识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身心素质</w:t>
            </w: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具有健康的体魄和心理、健全的人格，乐观、自信、心态平和、宽容礼让、不怕挫折、能够自我认知和提升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养成良好的健身与卫生习惯，以及良好的行为习惯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掌握基本运动知识和一两项运动技能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人文素质</w:t>
            </w: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审美品味高尚、懂得发现美、认识美、感受美、鉴赏美、创造美和表现美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Times New Roman" w:hAnsi="Times New Roman" w:cs="Times New Roman"/>
              </w:rPr>
            </w:pPr>
          </w:p>
        </w:tc>
        <w:tc>
          <w:tcPr>
            <w:tcW w:w="1382" w:type="dxa"/>
            <w:vMerge w:val="continue"/>
            <w:shd w:val="clear" w:color="000000" w:fill="EAEAEA"/>
            <w:vAlign w:val="center"/>
          </w:tcPr>
          <w:p>
            <w:pPr>
              <w:rPr>
                <w:rFonts w:ascii="Times New Roman" w:hAnsi="Times New Roman" w:cs="Times New Roman"/>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掌握一定的学习方法，具有良好的生活习惯、行为习惯和自我管理能力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Times New Roman" w:hAnsi="Times New Roman" w:cs="Times New Roman"/>
              </w:rPr>
            </w:pPr>
          </w:p>
        </w:tc>
        <w:tc>
          <w:tcPr>
            <w:tcW w:w="1382" w:type="dxa"/>
            <w:vMerge w:val="continue"/>
            <w:shd w:val="clear" w:color="000000" w:fill="EAEAEA"/>
            <w:vAlign w:val="center"/>
          </w:tcPr>
          <w:p>
            <w:pPr>
              <w:rPr>
                <w:rFonts w:ascii="Times New Roman" w:hAnsi="Times New Roman" w:cs="Times New Roman"/>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能够形成一两项艺术特长或爱好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知识</w:t>
            </w:r>
          </w:p>
        </w:tc>
        <w:tc>
          <w:tcPr>
            <w:tcW w:w="1382"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公共基础知识</w:t>
            </w: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掌握必备的思想政治理论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信息化知识、英语知识、公文写作知识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中华优秀传统文化知识、企业文化知识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熟悉环境保护、安全消防知识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熟悉建筑专业或行业内职业法规基本知识、信息安全法律法规知识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熟悉湖南省建筑专业或行业内发展规划知识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专业知识</w:t>
            </w: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施工图绘制及识读知识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建设工程项目质量管理、进度管理、成本管理及安全管理等知识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建筑工程材料品种、性能及检测知识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建筑工程地基基础、主体结构等施工工艺和技术知识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建设工程相关验收单元的质量验收知识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工程招标投标及合同管理的相关法律法规和理论知识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工程定额原理及工程量清单计量和计价专业知识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tcMar>
              <w:left w:w="108" w:type="dxa"/>
              <w:right w:w="108" w:type="dxa"/>
            </w:tcMar>
            <w:vAlign w:val="center"/>
          </w:tcPr>
          <w:p>
            <w:pPr>
              <w:jc w:val="center"/>
              <w:rPr>
                <w:rFonts w:ascii="宋体" w:hAnsi="宋体" w:eastAsia="宋体" w:cs="宋体"/>
                <w:sz w:val="18"/>
                <w:szCs w:val="18"/>
              </w:rPr>
            </w:pPr>
          </w:p>
        </w:tc>
        <w:tc>
          <w:tcPr>
            <w:tcW w:w="6197" w:type="dxa"/>
            <w:tcMar>
              <w:left w:w="108" w:type="dxa"/>
              <w:right w:w="108" w:type="dxa"/>
            </w:tcMar>
          </w:tcPr>
          <w:p>
            <w:pPr>
              <w:rPr>
                <w:rFonts w:ascii="Times New Roman" w:hAnsi="Times New Roman" w:eastAsia="宋体" w:cs="Times New Roman"/>
                <w:sz w:val="18"/>
                <w:szCs w:val="18"/>
              </w:rPr>
            </w:pPr>
            <w:r>
              <w:rPr>
                <w:rFonts w:ascii="Times New Roman" w:hAnsi="Times New Roman" w:eastAsia="宋体" w:cs="Times New Roman"/>
                <w:sz w:val="18"/>
                <w:szCs w:val="18"/>
              </w:rPr>
              <w:t>建设工程信息与资料管理知识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能力</w:t>
            </w:r>
          </w:p>
        </w:tc>
        <w:tc>
          <w:tcPr>
            <w:tcW w:w="1382"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通用能力</w:t>
            </w: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使用建设管理实践所需的专业技术、技巧和工具的能力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辨识、分析规划和解决项目问题的能力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有效沟通、团队合作、组织协调、勤于实践的能力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专业伦理、人文素养及社会责任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continue"/>
            <w:shd w:val="clear" w:color="000000" w:fill="EAEAEA"/>
            <w:vAlign w:val="center"/>
          </w:tcPr>
          <w:p>
            <w:pPr>
              <w:rPr>
                <w:rFonts w:ascii="宋体" w:hAnsi="宋体" w:eastAsia="宋体" w:cs="宋体"/>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进一步深造的意愿和终身学习的认识与能力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宋体" w:hAnsi="宋体" w:eastAsia="宋体" w:cs="宋体"/>
              </w:rPr>
            </w:pPr>
          </w:p>
        </w:tc>
        <w:tc>
          <w:tcPr>
            <w:tcW w:w="1382" w:type="dxa"/>
            <w:vMerge w:val="restart"/>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专业技术技能</w:t>
            </w: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对新知识、新技能的学习能力和创新创业能力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Times New Roman" w:hAnsi="Times New Roman" w:cs="Times New Roman"/>
              </w:rPr>
            </w:pPr>
          </w:p>
        </w:tc>
        <w:tc>
          <w:tcPr>
            <w:tcW w:w="1382" w:type="dxa"/>
            <w:vMerge w:val="continue"/>
            <w:shd w:val="clear" w:color="000000" w:fill="EAEAEA"/>
            <w:tcMar>
              <w:left w:w="108" w:type="dxa"/>
              <w:right w:w="108" w:type="dxa"/>
            </w:tcMar>
            <w:vAlign w:val="center"/>
          </w:tcPr>
          <w:p>
            <w:pPr>
              <w:jc w:val="center"/>
              <w:rPr>
                <w:rFonts w:ascii="Times New Roman" w:hAnsi="Times New Roman" w:cs="Times New Roman"/>
                <w:sz w:val="18"/>
                <w:szCs w:val="18"/>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建设工程施工组织管理能力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Times New Roman" w:hAnsi="Times New Roman" w:cs="Times New Roman"/>
                <w:sz w:val="18"/>
                <w:szCs w:val="18"/>
              </w:rPr>
            </w:pPr>
          </w:p>
        </w:tc>
        <w:tc>
          <w:tcPr>
            <w:tcW w:w="1382" w:type="dxa"/>
            <w:vMerge w:val="continue"/>
            <w:shd w:val="clear" w:color="000000" w:fill="EAEAEA"/>
            <w:tcMar>
              <w:left w:w="108" w:type="dxa"/>
              <w:right w:w="108" w:type="dxa"/>
            </w:tcMar>
            <w:vAlign w:val="center"/>
          </w:tcPr>
          <w:p>
            <w:pPr>
              <w:jc w:val="center"/>
              <w:rPr>
                <w:rFonts w:ascii="Times New Roman" w:hAnsi="Times New Roman" w:cs="Times New Roman"/>
                <w:sz w:val="18"/>
                <w:szCs w:val="18"/>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编制招标文件、投标文件及合同签订的能力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Times New Roman" w:hAnsi="Times New Roman" w:cs="Times New Roman"/>
                <w:sz w:val="18"/>
                <w:szCs w:val="18"/>
              </w:rPr>
            </w:pPr>
          </w:p>
        </w:tc>
        <w:tc>
          <w:tcPr>
            <w:tcW w:w="1382" w:type="dxa"/>
            <w:vMerge w:val="continue"/>
            <w:shd w:val="clear" w:color="000000" w:fill="EAEAEA"/>
            <w:tcMar>
              <w:left w:w="108" w:type="dxa"/>
              <w:right w:w="108" w:type="dxa"/>
            </w:tcMar>
            <w:vAlign w:val="center"/>
          </w:tcPr>
          <w:p>
            <w:pPr>
              <w:jc w:val="center"/>
              <w:rPr>
                <w:rFonts w:ascii="Times New Roman" w:hAnsi="Times New Roman" w:cs="Times New Roman"/>
                <w:sz w:val="18"/>
                <w:szCs w:val="18"/>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建设工程质量验收和施工验收资料管理能力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Times New Roman" w:hAnsi="Times New Roman" w:cs="Times New Roman"/>
                <w:sz w:val="18"/>
                <w:szCs w:val="18"/>
              </w:rPr>
            </w:pPr>
          </w:p>
        </w:tc>
        <w:tc>
          <w:tcPr>
            <w:tcW w:w="1382" w:type="dxa"/>
            <w:vMerge w:val="continue"/>
            <w:shd w:val="clear" w:color="000000" w:fill="EAEAEA"/>
            <w:tcMar>
              <w:left w:w="108" w:type="dxa"/>
              <w:right w:w="108" w:type="dxa"/>
            </w:tcMar>
            <w:vAlign w:val="center"/>
          </w:tcPr>
          <w:p>
            <w:pPr>
              <w:jc w:val="center"/>
              <w:rPr>
                <w:rFonts w:ascii="Times New Roman" w:hAnsi="Times New Roman" w:cs="Times New Roman"/>
                <w:sz w:val="18"/>
                <w:szCs w:val="18"/>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工程计量与计价能力及相关计价软件应用能力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Times New Roman" w:hAnsi="Times New Roman" w:cs="Times New Roman"/>
                <w:sz w:val="18"/>
                <w:szCs w:val="18"/>
              </w:rPr>
            </w:pPr>
          </w:p>
        </w:tc>
        <w:tc>
          <w:tcPr>
            <w:tcW w:w="1382" w:type="dxa"/>
            <w:vMerge w:val="continue"/>
            <w:shd w:val="clear" w:color="000000" w:fill="EAEAEA"/>
            <w:tcMar>
              <w:left w:w="108" w:type="dxa"/>
              <w:right w:w="108" w:type="dxa"/>
            </w:tcMar>
            <w:vAlign w:val="center"/>
          </w:tcPr>
          <w:p>
            <w:pPr>
              <w:jc w:val="center"/>
              <w:rPr>
                <w:rFonts w:ascii="Times New Roman" w:hAnsi="Times New Roman" w:cs="Times New Roman"/>
                <w:sz w:val="18"/>
                <w:szCs w:val="18"/>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理解和表达各种不同的工程范畴的能力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4" w:type="dxa"/>
            <w:vMerge w:val="continue"/>
            <w:shd w:val="clear" w:color="000000" w:fill="EAEAEA"/>
            <w:vAlign w:val="center"/>
          </w:tcPr>
          <w:p>
            <w:pPr>
              <w:rPr>
                <w:rFonts w:ascii="Times New Roman" w:hAnsi="Times New Roman" w:cs="Times New Roman"/>
                <w:sz w:val="18"/>
                <w:szCs w:val="18"/>
              </w:rPr>
            </w:pPr>
          </w:p>
        </w:tc>
        <w:tc>
          <w:tcPr>
            <w:tcW w:w="1382" w:type="dxa"/>
            <w:vMerge w:val="continue"/>
            <w:shd w:val="clear" w:color="000000" w:fill="EAEAEA"/>
            <w:tcMar>
              <w:left w:w="108" w:type="dxa"/>
              <w:right w:w="108" w:type="dxa"/>
            </w:tcMar>
            <w:vAlign w:val="center"/>
          </w:tcPr>
          <w:p>
            <w:pPr>
              <w:jc w:val="center"/>
              <w:rPr>
                <w:rFonts w:ascii="Times New Roman" w:hAnsi="Times New Roman" w:cs="Times New Roman"/>
                <w:sz w:val="18"/>
                <w:szCs w:val="18"/>
              </w:rPr>
            </w:pPr>
          </w:p>
        </w:tc>
        <w:tc>
          <w:tcPr>
            <w:tcW w:w="6197" w:type="dxa"/>
            <w:tcMar>
              <w:left w:w="108" w:type="dxa"/>
              <w:right w:w="108" w:type="dxa"/>
            </w:tcMar>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应用现代化科技及信息工具的能力</w:t>
            </w:r>
          </w:p>
        </w:tc>
      </w:tr>
    </w:tbl>
    <w:p>
      <w:pPr>
        <w:spacing w:before="240"/>
        <w:ind w:firstLine="422"/>
        <w:outlineLvl w:val="0"/>
        <w:rPr>
          <w:rFonts w:ascii="Times New Roman" w:hAnsi="Times New Roman" w:eastAsia="黑体" w:cs="Times New Roman"/>
          <w:b/>
        </w:rPr>
      </w:pPr>
      <w:bookmarkStart w:id="14" w:name="_Toc15544"/>
      <w:bookmarkStart w:id="15" w:name="_Toc10544"/>
      <w:r>
        <w:rPr>
          <w:rFonts w:ascii="Times New Roman" w:hAnsi="Times New Roman" w:eastAsia="黑体" w:cs="Times New Roman"/>
          <w:b/>
        </w:rPr>
        <w:t>六、课程设置及要求</w:t>
      </w:r>
      <w:bookmarkEnd w:id="14"/>
      <w:bookmarkEnd w:id="15"/>
    </w:p>
    <w:p>
      <w:pPr>
        <w:spacing w:line="360" w:lineRule="auto"/>
        <w:ind w:firstLine="420"/>
        <w:rPr>
          <w:rFonts w:ascii="Times New Roman" w:hAnsi="Times New Roman" w:eastAsia="黑体" w:cs="Times New Roman"/>
          <w:b/>
        </w:rPr>
      </w:pPr>
      <w:r>
        <w:rPr>
          <w:rFonts w:ascii="Times New Roman" w:hAnsi="Times New Roman" w:eastAsia="黑体" w:cs="Times New Roman"/>
          <w:b/>
        </w:rPr>
        <w:t>（一）课程与能力矩阵分析图</w:t>
      </w:r>
    </w:p>
    <w:p>
      <w:pPr>
        <w:spacing w:before="120"/>
        <w:jc w:val="center"/>
        <w:rPr>
          <w:rFonts w:ascii="Times New Roman" w:hAnsi="Times New Roman" w:eastAsia="黑体" w:cs="Times New Roman"/>
          <w:bCs/>
          <w:sz w:val="18"/>
          <w:szCs w:val="18"/>
        </w:rPr>
      </w:pPr>
      <w:r>
        <w:drawing>
          <wp:inline distT="0" distB="0" distL="114300" distR="114300">
            <wp:extent cx="5300345" cy="2475230"/>
            <wp:effectExtent l="0" t="0" r="1460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cstate="print"/>
                    <a:stretch>
                      <a:fillRect/>
                    </a:stretch>
                  </pic:blipFill>
                  <pic:spPr>
                    <a:xfrm>
                      <a:off x="0" y="0"/>
                      <a:ext cx="5300345" cy="2475230"/>
                    </a:xfrm>
                    <a:prstGeom prst="rect">
                      <a:avLst/>
                    </a:prstGeom>
                    <a:noFill/>
                    <a:ln>
                      <a:noFill/>
                    </a:ln>
                  </pic:spPr>
                </pic:pic>
              </a:graphicData>
            </a:graphic>
          </wp:inline>
        </w:drawing>
      </w:r>
    </w:p>
    <w:p>
      <w:pPr>
        <w:spacing w:before="120"/>
        <w:jc w:val="center"/>
        <w:rPr>
          <w:rFonts w:ascii="Times New Roman" w:hAnsi="Times New Roman" w:eastAsia="黑体" w:cs="Times New Roman"/>
          <w:b/>
          <w:sz w:val="18"/>
          <w:szCs w:val="18"/>
        </w:rPr>
      </w:pPr>
      <w:r>
        <w:rPr>
          <w:rFonts w:hint="eastAsia" w:ascii="Times New Roman" w:hAnsi="Times New Roman" w:eastAsia="黑体" w:cs="Times New Roman"/>
          <w:b/>
          <w:sz w:val="18"/>
          <w:szCs w:val="18"/>
        </w:rPr>
        <w:t>图</w:t>
      </w:r>
      <w:r>
        <w:rPr>
          <w:rFonts w:hint="eastAsia" w:ascii="黑体" w:hAnsi="黑体" w:eastAsia="黑体" w:cs="黑体"/>
          <w:b/>
          <w:sz w:val="18"/>
          <w:szCs w:val="18"/>
        </w:rPr>
        <w:t>1</w:t>
      </w:r>
      <w:r>
        <w:rPr>
          <w:rFonts w:hint="eastAsia" w:ascii="Times New Roman" w:hAnsi="Times New Roman" w:eastAsia="黑体" w:cs="Times New Roman"/>
          <w:b/>
          <w:sz w:val="18"/>
          <w:szCs w:val="18"/>
        </w:rPr>
        <w:t xml:space="preserve"> </w:t>
      </w:r>
      <w:r>
        <w:rPr>
          <w:rFonts w:ascii="Times New Roman" w:hAnsi="Times New Roman" w:eastAsia="黑体" w:cs="Times New Roman"/>
          <w:b/>
          <w:sz w:val="18"/>
          <w:szCs w:val="18"/>
        </w:rPr>
        <w:t>建设</w:t>
      </w:r>
      <w:r>
        <w:rPr>
          <w:rFonts w:ascii="黑体" w:hAnsi="黑体" w:eastAsia="黑体" w:cs="黑体"/>
          <w:b/>
          <w:sz w:val="18"/>
          <w:szCs w:val="18"/>
        </w:rPr>
        <w:t>工程</w:t>
      </w:r>
      <w:r>
        <w:rPr>
          <w:rFonts w:ascii="Times New Roman" w:hAnsi="Times New Roman" w:eastAsia="黑体" w:cs="Times New Roman"/>
          <w:b/>
          <w:sz w:val="18"/>
          <w:szCs w:val="18"/>
        </w:rPr>
        <w:t>管理专业课程体系</w:t>
      </w:r>
    </w:p>
    <w:p>
      <w:pPr>
        <w:adjustRightInd w:val="0"/>
        <w:snapToGrid w:val="0"/>
        <w:ind w:firstLine="420"/>
        <w:rPr>
          <w:rFonts w:ascii="Times New Roman" w:hAnsi="Times New Roman" w:eastAsia="黑体" w:cs="Times New Roman"/>
          <w:b/>
        </w:rPr>
      </w:pPr>
      <w:r>
        <w:rPr>
          <w:rFonts w:ascii="Times New Roman" w:hAnsi="Times New Roman" w:eastAsia="黑体" w:cs="Times New Roman"/>
          <w:b/>
        </w:rPr>
        <w:t>（二）课程结构比例</w:t>
      </w:r>
    </w:p>
    <w:p>
      <w:pPr>
        <w:adjustRightInd w:val="0"/>
        <w:snapToGrid w:val="0"/>
        <w:spacing w:before="120"/>
        <w:jc w:val="center"/>
        <w:rPr>
          <w:rFonts w:ascii="Times New Roman" w:hAnsi="Times New Roman" w:eastAsia="黑体" w:cs="Times New Roman"/>
          <w:b/>
          <w:sz w:val="18"/>
          <w:szCs w:val="18"/>
        </w:rPr>
      </w:pPr>
      <w:r>
        <w:rPr>
          <w:rFonts w:hint="eastAsia" w:ascii="Times New Roman" w:hAnsi="Times New Roman" w:eastAsia="黑体" w:cs="Times New Roman"/>
          <w:b/>
          <w:sz w:val="18"/>
          <w:szCs w:val="18"/>
        </w:rPr>
        <w:t>表</w:t>
      </w:r>
      <w:r>
        <w:rPr>
          <w:rFonts w:hint="eastAsia" w:ascii="黑体" w:hAnsi="黑体" w:eastAsia="黑体" w:cs="黑体"/>
          <w:b/>
          <w:sz w:val="18"/>
          <w:szCs w:val="18"/>
        </w:rPr>
        <w:t>4：</w:t>
      </w:r>
      <w:r>
        <w:rPr>
          <w:rFonts w:hint="eastAsia" w:ascii="Times New Roman" w:hAnsi="Times New Roman" w:eastAsia="黑体" w:cs="Times New Roman"/>
          <w:b/>
          <w:sz w:val="18"/>
          <w:szCs w:val="18"/>
        </w:rPr>
        <w:t xml:space="preserve"> </w:t>
      </w:r>
      <w:r>
        <w:rPr>
          <w:rFonts w:ascii="Times New Roman" w:hAnsi="Times New Roman" w:eastAsia="黑体" w:cs="Times New Roman"/>
          <w:b/>
          <w:sz w:val="18"/>
          <w:szCs w:val="18"/>
        </w:rPr>
        <w:t>建设工程管理专业课程结构与学时安排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420"/>
        <w:gridCol w:w="708"/>
        <w:gridCol w:w="520"/>
        <w:gridCol w:w="756"/>
        <w:gridCol w:w="851"/>
        <w:gridCol w:w="992"/>
        <w:gridCol w:w="104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5" w:type="dxa"/>
            <w:vMerge w:val="restart"/>
            <w:shd w:val="clear" w:color="000000" w:fill="EAEAEA"/>
            <w:vAlign w:val="center"/>
          </w:tcPr>
          <w:p>
            <w:pPr>
              <w:jc w:val="center"/>
              <w:rPr>
                <w:rFonts w:ascii="黑体" w:hAnsi="黑体" w:eastAsia="黑体" w:cs="黑体"/>
                <w:bCs/>
                <w:sz w:val="18"/>
                <w:szCs w:val="18"/>
              </w:rPr>
            </w:pPr>
            <w:r>
              <w:rPr>
                <w:rFonts w:hint="eastAsia" w:ascii="黑体" w:hAnsi="黑体" w:eastAsia="黑体" w:cs="黑体"/>
                <w:bCs/>
                <w:sz w:val="18"/>
                <w:szCs w:val="18"/>
              </w:rPr>
              <w:t>课程</w:t>
            </w:r>
          </w:p>
          <w:p>
            <w:pPr>
              <w:jc w:val="center"/>
              <w:rPr>
                <w:rFonts w:ascii="黑体" w:hAnsi="黑体" w:eastAsia="黑体" w:cs="黑体"/>
                <w:bCs/>
                <w:sz w:val="18"/>
                <w:szCs w:val="18"/>
              </w:rPr>
            </w:pPr>
            <w:r>
              <w:rPr>
                <w:rFonts w:hint="eastAsia" w:ascii="黑体" w:hAnsi="黑体" w:eastAsia="黑体" w:cs="黑体"/>
                <w:bCs/>
                <w:sz w:val="18"/>
                <w:szCs w:val="18"/>
              </w:rPr>
              <w:t>性质</w:t>
            </w:r>
          </w:p>
        </w:tc>
        <w:tc>
          <w:tcPr>
            <w:tcW w:w="1420" w:type="dxa"/>
            <w:vMerge w:val="restart"/>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课程类别</w:t>
            </w:r>
          </w:p>
        </w:tc>
        <w:tc>
          <w:tcPr>
            <w:tcW w:w="708" w:type="dxa"/>
            <w:vMerge w:val="restart"/>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课程门数</w:t>
            </w:r>
          </w:p>
        </w:tc>
        <w:tc>
          <w:tcPr>
            <w:tcW w:w="520" w:type="dxa"/>
            <w:vMerge w:val="restart"/>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学分</w:t>
            </w:r>
          </w:p>
        </w:tc>
        <w:tc>
          <w:tcPr>
            <w:tcW w:w="2599" w:type="dxa"/>
            <w:gridSpan w:val="3"/>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学时分配</w:t>
            </w:r>
          </w:p>
        </w:tc>
        <w:tc>
          <w:tcPr>
            <w:tcW w:w="2460" w:type="dxa"/>
            <w:gridSpan w:val="2"/>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shd w:val="clear" w:color="000000" w:fill="EAEAEA"/>
            <w:vAlign w:val="center"/>
          </w:tcPr>
          <w:p>
            <w:pPr>
              <w:rPr>
                <w:rFonts w:ascii="黑体" w:hAnsi="黑体" w:eastAsia="黑体" w:cs="黑体"/>
                <w:bCs/>
                <w:sz w:val="20"/>
              </w:rPr>
            </w:pPr>
          </w:p>
        </w:tc>
        <w:tc>
          <w:tcPr>
            <w:tcW w:w="1420" w:type="dxa"/>
            <w:vMerge w:val="continue"/>
            <w:shd w:val="clear" w:color="000000" w:fill="EAEAEA"/>
            <w:vAlign w:val="center"/>
          </w:tcPr>
          <w:p>
            <w:pPr>
              <w:rPr>
                <w:rFonts w:ascii="黑体" w:hAnsi="黑体" w:eastAsia="黑体" w:cs="黑体"/>
                <w:sz w:val="20"/>
              </w:rPr>
            </w:pPr>
          </w:p>
        </w:tc>
        <w:tc>
          <w:tcPr>
            <w:tcW w:w="708" w:type="dxa"/>
            <w:vMerge w:val="continue"/>
            <w:shd w:val="clear" w:color="000000" w:fill="EAEAEA"/>
            <w:vAlign w:val="center"/>
          </w:tcPr>
          <w:p>
            <w:pPr>
              <w:rPr>
                <w:rFonts w:ascii="黑体" w:hAnsi="黑体" w:eastAsia="黑体" w:cs="黑体"/>
                <w:sz w:val="20"/>
              </w:rPr>
            </w:pPr>
          </w:p>
        </w:tc>
        <w:tc>
          <w:tcPr>
            <w:tcW w:w="520" w:type="dxa"/>
            <w:vMerge w:val="continue"/>
            <w:shd w:val="clear" w:color="000000" w:fill="EAEAEA"/>
            <w:vAlign w:val="center"/>
          </w:tcPr>
          <w:p>
            <w:pPr>
              <w:rPr>
                <w:rFonts w:ascii="黑体" w:hAnsi="黑体" w:eastAsia="黑体" w:cs="黑体"/>
                <w:sz w:val="20"/>
              </w:rPr>
            </w:pPr>
          </w:p>
        </w:tc>
        <w:tc>
          <w:tcPr>
            <w:tcW w:w="756"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理论</w:t>
            </w:r>
          </w:p>
        </w:tc>
        <w:tc>
          <w:tcPr>
            <w:tcW w:w="851"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实践</w:t>
            </w:r>
          </w:p>
        </w:tc>
        <w:tc>
          <w:tcPr>
            <w:tcW w:w="992"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合计</w:t>
            </w:r>
          </w:p>
        </w:tc>
        <w:tc>
          <w:tcPr>
            <w:tcW w:w="1044"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实际占比</w:t>
            </w:r>
          </w:p>
        </w:tc>
        <w:tc>
          <w:tcPr>
            <w:tcW w:w="1416"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国家/学校标准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shd w:val="clear" w:color="000000" w:fill="EAEAEA"/>
            <w:vAlign w:val="center"/>
          </w:tcPr>
          <w:p>
            <w:pPr>
              <w:jc w:val="center"/>
              <w:rPr>
                <w:rFonts w:ascii="黑体" w:hAnsi="黑体" w:eastAsia="黑体" w:cs="黑体"/>
                <w:bCs/>
                <w:sz w:val="18"/>
                <w:szCs w:val="18"/>
              </w:rPr>
            </w:pPr>
            <w:r>
              <w:rPr>
                <w:rFonts w:hint="eastAsia" w:ascii="黑体" w:hAnsi="黑体" w:eastAsia="黑体" w:cs="黑体"/>
                <w:bCs/>
                <w:sz w:val="18"/>
                <w:szCs w:val="18"/>
              </w:rPr>
              <w:t>必修课</w:t>
            </w:r>
          </w:p>
        </w:tc>
        <w:tc>
          <w:tcPr>
            <w:tcW w:w="1420"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公共基础课</w:t>
            </w:r>
          </w:p>
        </w:tc>
        <w:tc>
          <w:tcPr>
            <w:tcW w:w="708" w:type="dxa"/>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520" w:type="dxa"/>
            <w:vAlign w:val="center"/>
          </w:tcPr>
          <w:p>
            <w:pPr>
              <w:spacing w:line="200" w:lineRule="exact"/>
              <w:ind w:left="-105" w:leftChars="-50" w:right="-105" w:rightChars="-50"/>
              <w:jc w:val="center"/>
              <w:rPr>
                <w:rFonts w:ascii="宋体" w:hAnsi="宋体" w:eastAsia="宋体" w:cs="宋体"/>
                <w:sz w:val="18"/>
                <w:szCs w:val="18"/>
              </w:rPr>
            </w:pPr>
            <w:r>
              <w:rPr>
                <w:rFonts w:hint="eastAsia" w:ascii="宋体" w:hAnsi="宋体" w:eastAsia="宋体" w:cs="宋体"/>
                <w:sz w:val="18"/>
                <w:szCs w:val="18"/>
              </w:rPr>
              <w:t>35</w:t>
            </w:r>
          </w:p>
        </w:tc>
        <w:tc>
          <w:tcPr>
            <w:tcW w:w="756" w:type="dxa"/>
            <w:vAlign w:val="center"/>
          </w:tcPr>
          <w:p>
            <w:pPr>
              <w:spacing w:line="200" w:lineRule="exact"/>
              <w:ind w:left="-105" w:leftChars="-50" w:right="-105" w:rightChars="-50"/>
              <w:jc w:val="center"/>
              <w:rPr>
                <w:rFonts w:ascii="宋体" w:hAnsi="宋体" w:eastAsia="宋体" w:cs="宋体"/>
                <w:sz w:val="18"/>
                <w:szCs w:val="18"/>
              </w:rPr>
            </w:pPr>
            <w:r>
              <w:rPr>
                <w:rFonts w:hint="eastAsia" w:ascii="宋体" w:hAnsi="宋体" w:eastAsia="宋体" w:cs="宋体"/>
                <w:sz w:val="18"/>
                <w:szCs w:val="18"/>
              </w:rPr>
              <w:t>315</w:t>
            </w:r>
          </w:p>
        </w:tc>
        <w:tc>
          <w:tcPr>
            <w:tcW w:w="851" w:type="dxa"/>
            <w:vAlign w:val="center"/>
          </w:tcPr>
          <w:p>
            <w:pPr>
              <w:spacing w:line="200" w:lineRule="exact"/>
              <w:ind w:left="-105" w:leftChars="-50" w:right="-105" w:rightChars="-50"/>
              <w:jc w:val="center"/>
              <w:rPr>
                <w:rFonts w:ascii="宋体" w:hAnsi="宋体" w:eastAsia="宋体" w:cs="宋体"/>
                <w:sz w:val="18"/>
                <w:szCs w:val="18"/>
              </w:rPr>
            </w:pPr>
            <w:r>
              <w:rPr>
                <w:rFonts w:hint="eastAsia" w:ascii="宋体" w:hAnsi="宋体" w:eastAsia="宋体" w:cs="宋体"/>
                <w:sz w:val="18"/>
                <w:szCs w:val="18"/>
              </w:rPr>
              <w:t>429</w:t>
            </w:r>
          </w:p>
        </w:tc>
        <w:tc>
          <w:tcPr>
            <w:tcW w:w="992" w:type="dxa"/>
            <w:vAlign w:val="center"/>
          </w:tcPr>
          <w:p>
            <w:pPr>
              <w:spacing w:line="200" w:lineRule="exact"/>
              <w:ind w:left="-105" w:leftChars="-50" w:right="-105" w:rightChars="-50"/>
              <w:jc w:val="center"/>
              <w:rPr>
                <w:rFonts w:ascii="宋体" w:hAnsi="宋体" w:eastAsia="宋体" w:cs="宋体"/>
                <w:sz w:val="18"/>
                <w:szCs w:val="18"/>
              </w:rPr>
            </w:pPr>
            <w:r>
              <w:rPr>
                <w:rFonts w:hint="eastAsia" w:ascii="宋体" w:hAnsi="宋体" w:eastAsia="宋体" w:cs="宋体"/>
                <w:sz w:val="18"/>
                <w:szCs w:val="18"/>
              </w:rPr>
              <w:t>744</w:t>
            </w:r>
          </w:p>
        </w:tc>
        <w:tc>
          <w:tcPr>
            <w:tcW w:w="1044" w:type="dxa"/>
          </w:tcPr>
          <w:p>
            <w:pPr>
              <w:jc w:val="center"/>
              <w:rPr>
                <w:rFonts w:ascii="宋体" w:hAnsi="宋体" w:eastAsia="宋体" w:cs="宋体"/>
                <w:sz w:val="18"/>
                <w:szCs w:val="18"/>
              </w:rPr>
            </w:pPr>
            <w:r>
              <w:rPr>
                <w:rFonts w:hint="eastAsia" w:ascii="宋体" w:hAnsi="宋体" w:eastAsia="宋体" w:cs="宋体"/>
                <w:sz w:val="18"/>
                <w:szCs w:val="18"/>
              </w:rPr>
              <w:t>29.2%</w:t>
            </w:r>
          </w:p>
        </w:tc>
        <w:tc>
          <w:tcPr>
            <w:tcW w:w="1416" w:type="dxa"/>
            <w:tcBorders>
              <w:bottom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shd w:val="clear" w:color="000000" w:fill="EAEAEA"/>
            <w:vAlign w:val="center"/>
          </w:tcPr>
          <w:p>
            <w:pPr>
              <w:jc w:val="center"/>
              <w:rPr>
                <w:rFonts w:ascii="黑体" w:hAnsi="黑体" w:eastAsia="黑体" w:cs="黑体"/>
                <w:bCs/>
                <w:sz w:val="18"/>
                <w:szCs w:val="18"/>
              </w:rPr>
            </w:pPr>
          </w:p>
        </w:tc>
        <w:tc>
          <w:tcPr>
            <w:tcW w:w="1420"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专业（技能）课</w:t>
            </w:r>
          </w:p>
        </w:tc>
        <w:tc>
          <w:tcPr>
            <w:tcW w:w="708" w:type="dxa"/>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520" w:type="dxa"/>
          </w:tcPr>
          <w:p>
            <w:pPr>
              <w:jc w:val="center"/>
              <w:rPr>
                <w:rFonts w:ascii="宋体" w:hAnsi="宋体" w:eastAsia="宋体" w:cs="宋体"/>
                <w:sz w:val="18"/>
                <w:szCs w:val="18"/>
              </w:rPr>
            </w:pPr>
            <w:r>
              <w:rPr>
                <w:rFonts w:hint="eastAsia" w:ascii="宋体" w:hAnsi="宋体" w:eastAsia="宋体" w:cs="宋体"/>
                <w:sz w:val="18"/>
                <w:szCs w:val="18"/>
              </w:rPr>
              <w:t>76</w:t>
            </w:r>
          </w:p>
        </w:tc>
        <w:tc>
          <w:tcPr>
            <w:tcW w:w="756" w:type="dxa"/>
            <w:vAlign w:val="center"/>
          </w:tcPr>
          <w:p>
            <w:pPr>
              <w:jc w:val="center"/>
              <w:rPr>
                <w:rFonts w:ascii="宋体" w:hAnsi="宋体" w:eastAsia="宋体" w:cs="宋体"/>
                <w:sz w:val="18"/>
                <w:szCs w:val="18"/>
              </w:rPr>
            </w:pPr>
            <w:r>
              <w:rPr>
                <w:rFonts w:hint="eastAsia" w:ascii="宋体" w:hAnsi="宋体" w:eastAsia="宋体" w:cs="宋体"/>
                <w:sz w:val="18"/>
                <w:szCs w:val="18"/>
              </w:rPr>
              <w:t>642</w:t>
            </w:r>
          </w:p>
        </w:tc>
        <w:tc>
          <w:tcPr>
            <w:tcW w:w="851" w:type="dxa"/>
            <w:vAlign w:val="center"/>
          </w:tcPr>
          <w:p>
            <w:pPr>
              <w:jc w:val="center"/>
              <w:rPr>
                <w:rFonts w:ascii="宋体" w:hAnsi="宋体" w:eastAsia="宋体" w:cs="宋体"/>
                <w:sz w:val="18"/>
                <w:szCs w:val="18"/>
              </w:rPr>
            </w:pPr>
            <w:r>
              <w:rPr>
                <w:rFonts w:hint="eastAsia" w:ascii="宋体" w:hAnsi="宋体" w:eastAsia="宋体" w:cs="宋体"/>
                <w:sz w:val="18"/>
                <w:szCs w:val="18"/>
              </w:rPr>
              <w:t>890</w:t>
            </w:r>
          </w:p>
        </w:tc>
        <w:tc>
          <w:tcPr>
            <w:tcW w:w="992" w:type="dxa"/>
            <w:vAlign w:val="center"/>
          </w:tcPr>
          <w:p>
            <w:pPr>
              <w:jc w:val="center"/>
              <w:rPr>
                <w:rFonts w:ascii="宋体" w:hAnsi="宋体" w:eastAsia="宋体" w:cs="宋体"/>
                <w:sz w:val="18"/>
                <w:szCs w:val="18"/>
              </w:rPr>
            </w:pPr>
            <w:r>
              <w:rPr>
                <w:rFonts w:hint="eastAsia" w:ascii="宋体" w:hAnsi="宋体" w:eastAsia="宋体" w:cs="宋体"/>
                <w:sz w:val="18"/>
                <w:szCs w:val="18"/>
              </w:rPr>
              <w:t>1532</w:t>
            </w:r>
          </w:p>
        </w:tc>
        <w:tc>
          <w:tcPr>
            <w:tcW w:w="1044" w:type="dxa"/>
          </w:tcPr>
          <w:p>
            <w:pPr>
              <w:jc w:val="center"/>
              <w:rPr>
                <w:rFonts w:ascii="宋体" w:hAnsi="宋体" w:eastAsia="宋体" w:cs="宋体"/>
                <w:sz w:val="18"/>
                <w:szCs w:val="18"/>
              </w:rPr>
            </w:pPr>
            <w:r>
              <w:rPr>
                <w:rFonts w:hint="eastAsia" w:ascii="宋体" w:hAnsi="宋体" w:eastAsia="宋体" w:cs="宋体"/>
                <w:sz w:val="18"/>
                <w:szCs w:val="18"/>
              </w:rPr>
              <w:t>60.2@</w:t>
            </w:r>
          </w:p>
        </w:tc>
        <w:tc>
          <w:tcPr>
            <w:tcW w:w="1416" w:type="dxa"/>
            <w:tcBorders>
              <w:tr2bl w:val="single" w:color="auto" w:sz="4" w:space="0"/>
            </w:tcBorders>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shd w:val="clear" w:color="000000" w:fill="EAEAEA"/>
            <w:vAlign w:val="center"/>
          </w:tcPr>
          <w:p>
            <w:pPr>
              <w:jc w:val="center"/>
              <w:rPr>
                <w:rFonts w:ascii="黑体" w:hAnsi="黑体" w:eastAsia="黑体" w:cs="黑体"/>
                <w:bCs/>
                <w:sz w:val="18"/>
                <w:szCs w:val="18"/>
              </w:rPr>
            </w:pPr>
            <w:r>
              <w:rPr>
                <w:rFonts w:hint="eastAsia" w:ascii="黑体" w:hAnsi="黑体" w:eastAsia="黑体" w:cs="黑体"/>
                <w:bCs/>
                <w:sz w:val="18"/>
                <w:szCs w:val="18"/>
              </w:rPr>
              <w:t>选修课</w:t>
            </w:r>
          </w:p>
        </w:tc>
        <w:tc>
          <w:tcPr>
            <w:tcW w:w="1420"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公共选修课</w:t>
            </w:r>
          </w:p>
        </w:tc>
        <w:tc>
          <w:tcPr>
            <w:tcW w:w="708"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520" w:type="dxa"/>
          </w:tcPr>
          <w:p>
            <w:pPr>
              <w:jc w:val="center"/>
              <w:rPr>
                <w:rFonts w:ascii="宋体" w:hAnsi="宋体" w:eastAsia="宋体" w:cs="宋体"/>
                <w:sz w:val="18"/>
                <w:szCs w:val="18"/>
              </w:rPr>
            </w:pPr>
            <w:r>
              <w:rPr>
                <w:rFonts w:hint="eastAsia" w:ascii="宋体" w:hAnsi="宋体" w:eastAsia="宋体" w:cs="宋体"/>
                <w:sz w:val="18"/>
                <w:szCs w:val="18"/>
              </w:rPr>
              <w:t>6</w:t>
            </w:r>
          </w:p>
        </w:tc>
        <w:tc>
          <w:tcPr>
            <w:tcW w:w="756" w:type="dxa"/>
            <w:vAlign w:val="center"/>
          </w:tcPr>
          <w:p>
            <w:pPr>
              <w:jc w:val="center"/>
              <w:rPr>
                <w:rFonts w:ascii="宋体" w:hAnsi="宋体" w:eastAsia="宋体" w:cs="宋体"/>
                <w:sz w:val="18"/>
                <w:szCs w:val="18"/>
              </w:rPr>
            </w:pPr>
            <w:r>
              <w:rPr>
                <w:rFonts w:hint="eastAsia" w:ascii="宋体" w:hAnsi="宋体" w:eastAsia="宋体" w:cs="宋体"/>
                <w:sz w:val="18"/>
                <w:szCs w:val="18"/>
              </w:rPr>
              <w:t>54</w:t>
            </w:r>
          </w:p>
        </w:tc>
        <w:tc>
          <w:tcPr>
            <w:tcW w:w="851" w:type="dxa"/>
            <w:vAlign w:val="center"/>
          </w:tcPr>
          <w:p>
            <w:pPr>
              <w:jc w:val="center"/>
              <w:rPr>
                <w:rFonts w:ascii="宋体" w:hAnsi="宋体" w:eastAsia="宋体" w:cs="宋体"/>
                <w:sz w:val="18"/>
                <w:szCs w:val="18"/>
              </w:rPr>
            </w:pPr>
            <w:r>
              <w:rPr>
                <w:rFonts w:hint="eastAsia" w:ascii="宋体" w:hAnsi="宋体" w:eastAsia="宋体" w:cs="宋体"/>
                <w:sz w:val="18"/>
                <w:szCs w:val="18"/>
              </w:rPr>
              <w:t>54</w:t>
            </w:r>
          </w:p>
        </w:tc>
        <w:tc>
          <w:tcPr>
            <w:tcW w:w="992" w:type="dxa"/>
            <w:vAlign w:val="center"/>
          </w:tcPr>
          <w:p>
            <w:pPr>
              <w:jc w:val="center"/>
              <w:rPr>
                <w:rFonts w:ascii="宋体" w:hAnsi="宋体" w:eastAsia="宋体" w:cs="宋体"/>
                <w:sz w:val="18"/>
                <w:szCs w:val="18"/>
              </w:rPr>
            </w:pPr>
            <w:r>
              <w:rPr>
                <w:rFonts w:hint="eastAsia" w:ascii="宋体" w:hAnsi="宋体" w:eastAsia="宋体" w:cs="宋体"/>
                <w:sz w:val="18"/>
                <w:szCs w:val="18"/>
              </w:rPr>
              <w:t>108</w:t>
            </w:r>
          </w:p>
        </w:tc>
        <w:tc>
          <w:tcPr>
            <w:tcW w:w="1044" w:type="dxa"/>
          </w:tcPr>
          <w:p>
            <w:pPr>
              <w:jc w:val="center"/>
              <w:rPr>
                <w:rFonts w:ascii="宋体" w:hAnsi="宋体" w:eastAsia="宋体" w:cs="宋体"/>
                <w:sz w:val="18"/>
                <w:szCs w:val="18"/>
              </w:rPr>
            </w:pPr>
            <w:r>
              <w:rPr>
                <w:rFonts w:hint="eastAsia" w:ascii="宋体" w:hAnsi="宋体" w:eastAsia="宋体" w:cs="宋体"/>
                <w:sz w:val="18"/>
                <w:szCs w:val="18"/>
              </w:rPr>
              <w:t>4.2%</w:t>
            </w:r>
          </w:p>
        </w:tc>
        <w:tc>
          <w:tcPr>
            <w:tcW w:w="1416"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shd w:val="clear" w:color="000000" w:fill="EAEAEA"/>
            <w:vAlign w:val="center"/>
          </w:tcPr>
          <w:p>
            <w:pPr>
              <w:rPr>
                <w:rFonts w:ascii="黑体" w:hAnsi="黑体" w:eastAsia="黑体" w:cs="黑体"/>
                <w:sz w:val="20"/>
              </w:rPr>
            </w:pPr>
          </w:p>
        </w:tc>
        <w:tc>
          <w:tcPr>
            <w:tcW w:w="1420"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专业选修课</w:t>
            </w:r>
          </w:p>
        </w:tc>
        <w:tc>
          <w:tcPr>
            <w:tcW w:w="708"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520" w:type="dxa"/>
          </w:tcPr>
          <w:p>
            <w:pPr>
              <w:jc w:val="center"/>
              <w:rPr>
                <w:rFonts w:ascii="宋体" w:hAnsi="宋体" w:eastAsia="宋体" w:cs="宋体"/>
                <w:sz w:val="18"/>
                <w:szCs w:val="18"/>
              </w:rPr>
            </w:pPr>
            <w:r>
              <w:rPr>
                <w:rFonts w:hint="eastAsia" w:ascii="宋体" w:hAnsi="宋体" w:eastAsia="宋体" w:cs="宋体"/>
                <w:sz w:val="18"/>
                <w:szCs w:val="18"/>
              </w:rPr>
              <w:t>9</w:t>
            </w:r>
          </w:p>
        </w:tc>
        <w:tc>
          <w:tcPr>
            <w:tcW w:w="756" w:type="dxa"/>
            <w:vAlign w:val="center"/>
          </w:tcPr>
          <w:p>
            <w:pPr>
              <w:jc w:val="center"/>
              <w:rPr>
                <w:rFonts w:ascii="宋体" w:hAnsi="宋体" w:eastAsia="宋体" w:cs="宋体"/>
                <w:sz w:val="18"/>
                <w:szCs w:val="18"/>
              </w:rPr>
            </w:pPr>
            <w:r>
              <w:rPr>
                <w:rFonts w:hint="eastAsia" w:ascii="宋体" w:hAnsi="宋体" w:eastAsia="宋体" w:cs="宋体"/>
                <w:sz w:val="18"/>
                <w:szCs w:val="18"/>
              </w:rPr>
              <w:t>108</w:t>
            </w:r>
          </w:p>
        </w:tc>
        <w:tc>
          <w:tcPr>
            <w:tcW w:w="851" w:type="dxa"/>
            <w:vAlign w:val="center"/>
          </w:tcPr>
          <w:p>
            <w:pPr>
              <w:jc w:val="center"/>
              <w:rPr>
                <w:rFonts w:ascii="宋体" w:hAnsi="宋体" w:eastAsia="宋体" w:cs="宋体"/>
                <w:sz w:val="18"/>
                <w:szCs w:val="18"/>
              </w:rPr>
            </w:pPr>
            <w:r>
              <w:rPr>
                <w:rFonts w:hint="eastAsia" w:ascii="宋体" w:hAnsi="宋体" w:eastAsia="宋体" w:cs="宋体"/>
                <w:sz w:val="18"/>
                <w:szCs w:val="18"/>
              </w:rPr>
              <w:t>54</w:t>
            </w:r>
          </w:p>
        </w:tc>
        <w:tc>
          <w:tcPr>
            <w:tcW w:w="992" w:type="dxa"/>
            <w:vAlign w:val="center"/>
          </w:tcPr>
          <w:p>
            <w:pPr>
              <w:jc w:val="center"/>
              <w:rPr>
                <w:rFonts w:ascii="宋体" w:hAnsi="宋体" w:eastAsia="宋体" w:cs="宋体"/>
                <w:sz w:val="18"/>
                <w:szCs w:val="18"/>
              </w:rPr>
            </w:pPr>
            <w:r>
              <w:rPr>
                <w:rFonts w:hint="eastAsia" w:ascii="宋体" w:hAnsi="宋体" w:eastAsia="宋体" w:cs="宋体"/>
                <w:sz w:val="18"/>
                <w:szCs w:val="18"/>
              </w:rPr>
              <w:t>162</w:t>
            </w:r>
          </w:p>
        </w:tc>
        <w:tc>
          <w:tcPr>
            <w:tcW w:w="1044" w:type="dxa"/>
          </w:tcPr>
          <w:p>
            <w:pPr>
              <w:jc w:val="center"/>
              <w:rPr>
                <w:rFonts w:ascii="宋体" w:hAnsi="宋体" w:eastAsia="宋体" w:cs="宋体"/>
                <w:sz w:val="18"/>
                <w:szCs w:val="18"/>
              </w:rPr>
            </w:pPr>
            <w:r>
              <w:rPr>
                <w:rFonts w:hint="eastAsia" w:ascii="宋体" w:hAnsi="宋体" w:eastAsia="宋体" w:cs="宋体"/>
                <w:sz w:val="18"/>
                <w:szCs w:val="18"/>
              </w:rPr>
              <w:t>6.4%</w:t>
            </w:r>
          </w:p>
        </w:tc>
        <w:tc>
          <w:tcPr>
            <w:tcW w:w="1416" w:type="dxa"/>
            <w:vMerge w:val="continue"/>
            <w:vAlign w:val="center"/>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Borders>
              <w:bottom w:val="single" w:color="auto" w:sz="4" w:space="0"/>
            </w:tcBorders>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合计</w:t>
            </w:r>
          </w:p>
        </w:tc>
        <w:tc>
          <w:tcPr>
            <w:tcW w:w="708" w:type="dxa"/>
            <w:tcBorders>
              <w:bottom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40</w:t>
            </w:r>
          </w:p>
        </w:tc>
        <w:tc>
          <w:tcPr>
            <w:tcW w:w="520" w:type="dxa"/>
            <w:tcBorders>
              <w:bottom w:val="single" w:color="auto" w:sz="4" w:space="0"/>
            </w:tcBorders>
          </w:tcPr>
          <w:p>
            <w:pPr>
              <w:jc w:val="center"/>
              <w:rPr>
                <w:rFonts w:ascii="宋体" w:hAnsi="宋体" w:eastAsia="宋体" w:cs="宋体"/>
                <w:sz w:val="18"/>
                <w:szCs w:val="18"/>
              </w:rPr>
            </w:pPr>
            <w:r>
              <w:rPr>
                <w:rFonts w:hint="eastAsia" w:ascii="宋体" w:hAnsi="宋体" w:eastAsia="宋体" w:cs="宋体"/>
                <w:sz w:val="18"/>
                <w:szCs w:val="18"/>
              </w:rPr>
              <w:t>126</w:t>
            </w:r>
          </w:p>
        </w:tc>
        <w:tc>
          <w:tcPr>
            <w:tcW w:w="756" w:type="dxa"/>
            <w:vAlign w:val="center"/>
          </w:tcPr>
          <w:p>
            <w:pPr>
              <w:jc w:val="center"/>
              <w:rPr>
                <w:rFonts w:ascii="宋体" w:hAnsi="宋体" w:eastAsia="宋体" w:cs="宋体"/>
                <w:sz w:val="18"/>
                <w:szCs w:val="18"/>
              </w:rPr>
            </w:pPr>
            <w:r>
              <w:rPr>
                <w:rFonts w:hint="eastAsia" w:ascii="宋体" w:hAnsi="宋体" w:eastAsia="宋体" w:cs="宋体"/>
                <w:sz w:val="18"/>
                <w:szCs w:val="18"/>
              </w:rPr>
              <w:t>1119</w:t>
            </w:r>
          </w:p>
        </w:tc>
        <w:tc>
          <w:tcPr>
            <w:tcW w:w="851" w:type="dxa"/>
            <w:vAlign w:val="center"/>
          </w:tcPr>
          <w:p>
            <w:pPr>
              <w:jc w:val="center"/>
              <w:rPr>
                <w:rFonts w:ascii="宋体" w:hAnsi="宋体" w:eastAsia="宋体" w:cs="宋体"/>
                <w:sz w:val="18"/>
                <w:szCs w:val="18"/>
              </w:rPr>
            </w:pPr>
            <w:r>
              <w:rPr>
                <w:rFonts w:hint="eastAsia" w:ascii="宋体" w:hAnsi="宋体" w:eastAsia="宋体" w:cs="宋体"/>
                <w:sz w:val="18"/>
                <w:szCs w:val="18"/>
              </w:rPr>
              <w:t>1427</w:t>
            </w:r>
          </w:p>
        </w:tc>
        <w:tc>
          <w:tcPr>
            <w:tcW w:w="992" w:type="dxa"/>
            <w:vAlign w:val="center"/>
          </w:tcPr>
          <w:p>
            <w:pPr>
              <w:jc w:val="center"/>
              <w:rPr>
                <w:rFonts w:ascii="宋体" w:hAnsi="宋体" w:eastAsia="宋体" w:cs="宋体"/>
                <w:sz w:val="18"/>
                <w:szCs w:val="18"/>
              </w:rPr>
            </w:pPr>
            <w:r>
              <w:rPr>
                <w:rFonts w:hint="eastAsia" w:ascii="宋体" w:hAnsi="宋体" w:eastAsia="宋体" w:cs="宋体"/>
                <w:sz w:val="18"/>
                <w:szCs w:val="18"/>
              </w:rPr>
              <w:t>2546</w:t>
            </w:r>
          </w:p>
        </w:tc>
        <w:tc>
          <w:tcPr>
            <w:tcW w:w="1044" w:type="dxa"/>
            <w:tcBorders>
              <w:bottom w:val="single" w:color="auto" w:sz="4" w:space="0"/>
            </w:tcBorders>
          </w:tcPr>
          <w:p>
            <w:pPr>
              <w:jc w:val="center"/>
              <w:rPr>
                <w:rFonts w:ascii="宋体" w:hAnsi="宋体" w:eastAsia="宋体" w:cs="宋体"/>
                <w:sz w:val="18"/>
                <w:szCs w:val="18"/>
              </w:rPr>
            </w:pPr>
            <w:r>
              <w:rPr>
                <w:rFonts w:hint="eastAsia" w:ascii="宋体" w:hAnsi="宋体" w:eastAsia="宋体" w:cs="宋体"/>
                <w:sz w:val="18"/>
                <w:szCs w:val="18"/>
              </w:rPr>
              <w:t>100%</w:t>
            </w:r>
          </w:p>
        </w:tc>
        <w:tc>
          <w:tcPr>
            <w:tcW w:w="1416" w:type="dxa"/>
            <w:tcBorders>
              <w:bottom w:val="single" w:color="auto" w:sz="4" w:space="0"/>
            </w:tcBorders>
            <w:vAlign w:val="center"/>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3" w:type="dxa"/>
            <w:gridSpan w:val="4"/>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占总学时比例</w:t>
            </w:r>
          </w:p>
        </w:tc>
        <w:tc>
          <w:tcPr>
            <w:tcW w:w="756" w:type="dxa"/>
            <w:vAlign w:val="center"/>
          </w:tcPr>
          <w:p>
            <w:pPr>
              <w:jc w:val="center"/>
              <w:rPr>
                <w:rFonts w:ascii="宋体" w:hAnsi="宋体" w:eastAsia="宋体" w:cs="宋体"/>
                <w:sz w:val="18"/>
                <w:szCs w:val="18"/>
              </w:rPr>
            </w:pPr>
            <w:r>
              <w:rPr>
                <w:rFonts w:hint="eastAsia" w:ascii="宋体" w:hAnsi="宋体" w:eastAsia="宋体" w:cs="宋体"/>
                <w:sz w:val="18"/>
                <w:szCs w:val="18"/>
              </w:rPr>
              <w:t>44%</w:t>
            </w:r>
          </w:p>
        </w:tc>
        <w:tc>
          <w:tcPr>
            <w:tcW w:w="851" w:type="dxa"/>
            <w:vAlign w:val="center"/>
          </w:tcPr>
          <w:p>
            <w:pPr>
              <w:jc w:val="center"/>
              <w:rPr>
                <w:rFonts w:ascii="宋体" w:hAnsi="宋体" w:eastAsia="宋体" w:cs="宋体"/>
                <w:sz w:val="18"/>
                <w:szCs w:val="18"/>
              </w:rPr>
            </w:pPr>
            <w:r>
              <w:rPr>
                <w:rFonts w:hint="eastAsia" w:ascii="宋体" w:hAnsi="宋体" w:eastAsia="宋体" w:cs="宋体"/>
                <w:sz w:val="18"/>
                <w:szCs w:val="18"/>
              </w:rPr>
              <w:t>56%</w:t>
            </w:r>
          </w:p>
        </w:tc>
        <w:tc>
          <w:tcPr>
            <w:tcW w:w="992"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1044" w:type="dxa"/>
            <w:tcBorders>
              <w:tr2bl w:val="single" w:color="auto" w:sz="4" w:space="0"/>
            </w:tcBorders>
          </w:tcPr>
          <w:p>
            <w:pPr>
              <w:jc w:val="center"/>
              <w:rPr>
                <w:rFonts w:ascii="宋体" w:hAnsi="宋体" w:eastAsia="宋体" w:cs="宋体"/>
                <w:sz w:val="18"/>
                <w:szCs w:val="18"/>
              </w:rPr>
            </w:pPr>
          </w:p>
        </w:tc>
        <w:tc>
          <w:tcPr>
            <w:tcW w:w="1416" w:type="dxa"/>
            <w:tcBorders>
              <w:tr2bl w:val="single" w:color="auto" w:sz="4" w:space="0"/>
            </w:tcBorders>
            <w:vAlign w:val="center"/>
          </w:tcPr>
          <w:p>
            <w:pPr>
              <w:jc w:val="center"/>
              <w:rPr>
                <w:rFonts w:ascii="宋体" w:hAnsi="宋体" w:eastAsia="宋体" w:cs="宋体"/>
                <w:sz w:val="18"/>
                <w:szCs w:val="18"/>
              </w:rPr>
            </w:pPr>
          </w:p>
        </w:tc>
      </w:tr>
    </w:tbl>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p>
    <w:p>
      <w:pPr>
        <w:adjustRightInd w:val="0"/>
        <w:snapToGrid w:val="0"/>
        <w:ind w:firstLine="420"/>
        <w:rPr>
          <w:rFonts w:ascii="Times New Roman" w:hAnsi="Times New Roman" w:eastAsia="黑体" w:cs="Times New Roman"/>
          <w:b/>
        </w:rPr>
      </w:pPr>
      <w:r>
        <w:rPr>
          <w:rFonts w:ascii="Times New Roman" w:hAnsi="Times New Roman" w:eastAsia="黑体" w:cs="Times New Roman"/>
          <w:b/>
        </w:rPr>
        <w:t xml:space="preserve">（三）课程说明 </w:t>
      </w:r>
    </w:p>
    <w:p>
      <w:pPr>
        <w:adjustRightInd w:val="0"/>
        <w:snapToGrid w:val="0"/>
        <w:ind w:firstLine="420"/>
        <w:rPr>
          <w:rFonts w:ascii="黑体" w:hAnsi="黑体" w:eastAsia="黑体" w:cs="黑体"/>
          <w:bCs/>
        </w:rPr>
      </w:pPr>
      <w:r>
        <w:rPr>
          <w:rFonts w:hint="eastAsia" w:ascii="黑体" w:hAnsi="黑体" w:eastAsia="黑体" w:cs="黑体"/>
          <w:bCs/>
        </w:rPr>
        <w:t>1.必修课</w:t>
      </w:r>
    </w:p>
    <w:p>
      <w:pPr>
        <w:adjustRightInd w:val="0"/>
        <w:snapToGrid w:val="0"/>
        <w:ind w:firstLine="420"/>
        <w:rPr>
          <w:rFonts w:ascii="黑体" w:hAnsi="黑体" w:eastAsia="黑体" w:cs="黑体"/>
          <w:bCs/>
        </w:rPr>
      </w:pPr>
      <w:r>
        <w:rPr>
          <w:rFonts w:hint="eastAsia" w:ascii="黑体" w:hAnsi="黑体" w:eastAsia="黑体" w:cs="黑体"/>
          <w:bCs/>
        </w:rPr>
        <w:t>（1）公共基础课程</w:t>
      </w:r>
    </w:p>
    <w:tbl>
      <w:tblPr>
        <w:tblStyle w:val="4"/>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25"/>
        <w:gridCol w:w="3023"/>
        <w:gridCol w:w="2134"/>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shd w:val="clear" w:color="auto" w:fill="D8D8D8" w:themeFill="background1" w:themeFillShade="D9"/>
            <w:vAlign w:val="center"/>
          </w:tcPr>
          <w:p>
            <w:pPr>
              <w:jc w:val="center"/>
              <w:rPr>
                <w:rFonts w:ascii="黑体" w:hAnsi="黑体" w:eastAsia="黑体" w:cs="黑体"/>
                <w:sz w:val="18"/>
                <w:szCs w:val="18"/>
              </w:rPr>
            </w:pPr>
            <w:r>
              <w:rPr>
                <w:rFonts w:hint="eastAsia" w:ascii="黑体" w:hAnsi="黑体" w:eastAsia="黑体" w:cs="黑体"/>
                <w:sz w:val="18"/>
                <w:szCs w:val="18"/>
              </w:rPr>
              <w:t>序号</w:t>
            </w:r>
          </w:p>
        </w:tc>
        <w:tc>
          <w:tcPr>
            <w:tcW w:w="725" w:type="dxa"/>
            <w:shd w:val="clear" w:color="auto" w:fill="D8D8D8" w:themeFill="background1" w:themeFillShade="D9"/>
            <w:vAlign w:val="center"/>
          </w:tcPr>
          <w:p>
            <w:pPr>
              <w:jc w:val="center"/>
              <w:rPr>
                <w:rFonts w:ascii="黑体" w:hAnsi="黑体" w:eastAsia="黑体" w:cs="黑体"/>
                <w:sz w:val="18"/>
                <w:szCs w:val="18"/>
              </w:rPr>
            </w:pPr>
            <w:r>
              <w:rPr>
                <w:rFonts w:hint="eastAsia" w:ascii="黑体" w:hAnsi="黑体" w:eastAsia="黑体" w:cs="黑体"/>
                <w:sz w:val="18"/>
                <w:szCs w:val="18"/>
              </w:rPr>
              <w:t>课程名称</w:t>
            </w:r>
          </w:p>
        </w:tc>
        <w:tc>
          <w:tcPr>
            <w:tcW w:w="3023" w:type="dxa"/>
            <w:shd w:val="clear" w:color="auto" w:fill="D8D8D8" w:themeFill="background1" w:themeFillShade="D9"/>
            <w:vAlign w:val="center"/>
          </w:tcPr>
          <w:p>
            <w:pPr>
              <w:jc w:val="center"/>
              <w:rPr>
                <w:rFonts w:ascii="黑体" w:hAnsi="黑体" w:eastAsia="黑体" w:cs="黑体"/>
                <w:sz w:val="18"/>
                <w:szCs w:val="18"/>
              </w:rPr>
            </w:pPr>
            <w:r>
              <w:rPr>
                <w:rFonts w:hint="eastAsia" w:ascii="黑体" w:hAnsi="黑体" w:eastAsia="黑体" w:cs="黑体"/>
                <w:sz w:val="18"/>
                <w:szCs w:val="18"/>
              </w:rPr>
              <w:t>课程目标</w:t>
            </w:r>
          </w:p>
        </w:tc>
        <w:tc>
          <w:tcPr>
            <w:tcW w:w="2134" w:type="dxa"/>
            <w:shd w:val="clear" w:color="auto" w:fill="D8D8D8" w:themeFill="background1" w:themeFillShade="D9"/>
            <w:vAlign w:val="center"/>
          </w:tcPr>
          <w:p>
            <w:pPr>
              <w:jc w:val="center"/>
              <w:rPr>
                <w:rFonts w:ascii="黑体" w:hAnsi="黑体" w:eastAsia="黑体" w:cs="黑体"/>
                <w:sz w:val="18"/>
                <w:szCs w:val="18"/>
              </w:rPr>
            </w:pPr>
            <w:r>
              <w:rPr>
                <w:rFonts w:hint="eastAsia" w:ascii="黑体" w:hAnsi="黑体" w:eastAsia="黑体" w:cs="黑体"/>
                <w:sz w:val="18"/>
                <w:szCs w:val="18"/>
              </w:rPr>
              <w:t>主要内容</w:t>
            </w:r>
          </w:p>
        </w:tc>
        <w:tc>
          <w:tcPr>
            <w:tcW w:w="2151" w:type="dxa"/>
            <w:shd w:val="clear" w:color="auto" w:fill="D8D8D8" w:themeFill="background1" w:themeFillShade="D9"/>
            <w:vAlign w:val="center"/>
          </w:tcPr>
          <w:p>
            <w:pPr>
              <w:jc w:val="center"/>
              <w:rPr>
                <w:rFonts w:ascii="黑体" w:hAnsi="黑体" w:eastAsia="黑体" w:cs="黑体"/>
                <w:sz w:val="18"/>
                <w:szCs w:val="18"/>
              </w:rPr>
            </w:pPr>
            <w:r>
              <w:rPr>
                <w:rFonts w:hint="eastAsia" w:ascii="黑体" w:hAnsi="黑体" w:eastAsia="黑体" w:cs="黑体"/>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9" w:hRule="atLeast"/>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1</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军训与军事理论教育</w:t>
            </w:r>
          </w:p>
        </w:tc>
        <w:tc>
          <w:tcPr>
            <w:tcW w:w="3023"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1.素质目标：增强依法建设国防的观念；增强国家安全意识和忧患意识；强化爱国主义精神、传承红色基因、增强集体主义观念；激发学习科学技术的热情，树立为国防建设服务的思想。</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知识目标：了解国防基本内容、发展历史、国防法规、国防建设、国防动员与武装力量体制；了解军事思想的形成、军事理论主要内容；了解世界战略格局概况、掌握战略基本理论了解高技术战争的特点、演变历史、军事高技术的种类；掌握国防动员、国防教育的有关内容。</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能力目标：能关心国防、热爱国防，自觉参加和支持国防建设；能明确我军的性质、任务肯军队建设的指导思想，树立科学的战争观和方法论；能正确分析我国周边环境，树立为国防建设、增强综合国力的理想；能树立“科学是第一生产力”的观念。</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主要包括中国国防，国家安全，军事思想，现代战争，信息化装备等内容：</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1.中国国防包括国防概述，国防法规，国防建设，武装力量，国防动员</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2.国家安全包括国家安全概述，国家安全形势，国际战略形势</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3.军事思想包括军事思想概述，外国军事思想，中国古代军事思想，当代中国军事思想</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4.现代战争包括战争概述，新军事革命，机械化战争，信息化战争</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5.信息化装备包括信息化装备概述，信息化作战平台，综合电子信息系统，信息化杀伤武器</w:t>
            </w:r>
          </w:p>
        </w:tc>
        <w:tc>
          <w:tcPr>
            <w:tcW w:w="2151"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逐步构建“五位一体”国防教育教学体系，增强学生的国防意识，提升军事课的满意度，提高参军入伍的积极性，促进建设“抓特色、创新意、求实效”的国防教育特色学校，筑牢大思政格局下的国防教育课程思政新阵地。</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本课程采用分校实践学习和网络课程学习相结合，实践学习在分校开展2周实训，网络课程学习主要在村（社区）基层组织人才平台上开展，采用案例教学法、情境教学法、启发式教学法、发现式教学法等教学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3.采用过程性考核的考评方法，其中实践学习占50%，网络课程学习（平台课程学习）占50%。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2</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安全知识教育</w:t>
            </w:r>
          </w:p>
        </w:tc>
        <w:tc>
          <w:tcPr>
            <w:tcW w:w="3023"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1.素质目标：树立起安全第一的意识，树立积极正确的安全观，把安全问题与个人发展和国家需要、社会发展相结合，为构筑平安人生主动付出积极的努力。</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2.知识目标：了解安全基本知识，掌握与安全问题相关的法律法规和校纪校规，了解安全信息、相关的安全问题分类知识以及安全保障的基本知识。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3.能力目标：掌握自我保护技能、安全防范技能、安全信息搜索与安全管理技能、沟通技能、问题解决技能等。</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1.相关法律法规和安全防范尝试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2.国家安全</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3.人身、财产、生活安全</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4.社会活动安全</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5.消防安全</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6.网络、求职安全</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7.突发公共安全与灾害故事应对</w:t>
            </w:r>
          </w:p>
        </w:tc>
        <w:tc>
          <w:tcPr>
            <w:tcW w:w="2151"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国家安全教育有机融入课堂教学内容，保证国家安全宣传教育活动有意义、有实效，将教学内容与价值观目标融合，引导学生在学习、生活中掌握安全教育基本常识，提高思想道德综合素养，达到课程教学全过程、全方位育人的目的。</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2.教学方法：通过教师的讲解和引导，学生要按照课程内容，积极开展问题分析、安全与应急演练等活动，提高对自我、校园和社会安全与应急环境的认识，为全面、安全地发展打下扎实基础。</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3.教学内容：力求实践性、科学性，突出强调理论联系实际，切实增强针对性，注重实效。</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4.采用过程性考核方法，其中实践学习占50%，网络课程学习（平台课程学习）占50%。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eastAsia="宋体" w:cs="Times New Roman"/>
                <w:sz w:val="16"/>
                <w:szCs w:val="16"/>
              </w:rPr>
            </w:pPr>
            <w:r>
              <w:rPr>
                <w:rFonts w:ascii="Times New Roman" w:hAnsi="Times New Roman" w:eastAsia="宋体" w:cs="Times New Roman"/>
                <w:sz w:val="16"/>
                <w:szCs w:val="16"/>
              </w:rPr>
              <w:t>3</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专业认知教育</w:t>
            </w:r>
          </w:p>
        </w:tc>
        <w:tc>
          <w:tcPr>
            <w:tcW w:w="3023"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1.素质目标：具备专业认同感；具备行业自信心；具备社会责任感。</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2.知识目标：了解专业办学现状；了解行业领域和发展趋势；了解岗位能力要求。</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3.能力目标：能够正确认识行业；能够初步形成学习和发展规划。</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1.专业办学现状</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2.行业领域和发展趋势</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3.学习和职业发展规划</w:t>
            </w:r>
          </w:p>
        </w:tc>
        <w:tc>
          <w:tcPr>
            <w:tcW w:w="2151"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1.将立德树人贯穿课程教育教学全过程，教学中要做到理论联系实际，融知识传授、能力培育、素质提升于一体。</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2.教师可根据实际情况采用线上、线下等组织形式，可邀请企业专家以讲座、现场教学等方式实施教学。</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2.课程考核包括过程性考核、终结性考核二部分。具体考核成绩评定办法如下：</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过程性考核成绩：50%</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终结性考核成绩：50%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4</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思想道德修养与法律基础</w:t>
            </w:r>
          </w:p>
        </w:tc>
        <w:tc>
          <w:tcPr>
            <w:tcW w:w="3023"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1.素质目标：形成正确的人生观、价值观、世界观；具有爱国主义情怀、历史使命感和社会责任感；具备良好的道德修养和法律素养。</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2.知识目标：了解理想信念、人生价值、中国精神、社会主义核心价值观的基本内涵；理解中国特色社会主义法治体系和法治道路；掌握日常生活中的道德规范。  </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3.能力目标：能辩证对待人生矛盾，正确处理好个人理想与社会理想的关系；能够理性爱国，坚定价值观自信，做社会主义核心价值观的积极践行者；能具备道德判断能力和法治思维。</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本课程主要内容分为思想教育、道德教育、法制教育三大部分。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1.思想教育：理想信念、人生价值、中国精神、社会主义核心价值观等。</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2.道德教育：中华传统美德、革命道德、职业道德、公共道德、家庭美德、个人品德等。</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3.法制教育：社会主义法律的特征和运行、中国特色社会主义法治体系、中国特色社会主义法治道路、法治思维、法律权利与义务等。</w:t>
            </w:r>
          </w:p>
        </w:tc>
        <w:tc>
          <w:tcPr>
            <w:tcW w:w="2151"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1.课程思政：将立德树人贯穿课程教育教学全过程，采用理论教学与实践教学相结合、线上与线下相结合的教学组织形式，教学中要做到理论联系实际，融知识传授、能力培育、素质提升于一体。</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教学方法：以“教师主导、学生主体”为教学理念，采取讲授法、案例教学法、情境教学法、讨论法等多种教学方法，辅之辩论、演讲、观看影视片等多种活动引导学生学会思辨、学会表达、学会欣赏、学会做人。本课程采用教育部统编教材，将信息技术充分融入课堂教学，增强教学的时代性和吸引力。</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3.评价及考核：采用过程性考核与终结性考核相结合的考评方法，其中过程性考核占50%，终结性考核占50%。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5</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毛泽东思想和中国特色社会主义理论体系概论</w:t>
            </w:r>
          </w:p>
        </w:tc>
        <w:tc>
          <w:tcPr>
            <w:tcW w:w="3023"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1.素质目标：培养学生具备坚定的政治立场和理想信念，树立中国特色社会主义道路自信、理论自信、制度自信、文化自信，为中国特色社会主义伟大事业和中华民族伟大复兴做出自己的贡献。 </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2.知识目标：帮助学生系统掌握马克思主义中国化的两大理论成果—毛泽东思想和中国特色社会主义理论体系的形成发展、主要内容、精神实质、历史地位和指导意义。</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3.能力目标：能运用马克思主义的立场、观点和方法认识、分析国情，具有初步的分析、研判和解决问题的能力；能理性、辩证地看待、分析社会发展进程中出现的各种问题。 </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1.毛泽东思想和中国特色社会主义理论体系的形成发展、主要内容、精神实质、历史地位和指导意义</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2.中国共产党不断推进马克思主义基本原理与中国具体实际相结合的历史进程和基本经验</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3.习近平新时代中国特色社会主义思想的主要内容和历史地位，充分反映建设社会主义现代化强国的战略部署</w:t>
            </w:r>
          </w:p>
        </w:tc>
        <w:tc>
          <w:tcPr>
            <w:tcW w:w="2151"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1.课程思政：本课程采取理论教学与实践教学相结合、线上与线下相结合的教学组织形式。以思想政治教育为引领，促进学生的专业学习，培养德才兼备的人才。</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教学方法：本课程以“教师主导、学生主体”为教学理念，根据教学内容，采取多种教学方法，如：启发式教学法、案例教学法、专题讲授法、情境教学法、体验式教学法等，提升学生的积极性和主动性。本课程采用教育部统编教材，依托超星教学平台，充分运用信息技术手段有效地辅助教学，优化教学过程与教学管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评价与考核：本课程采取过程性考核与终结性考核相结合的方式，通过理论与实践相结合，重点考核学生的综合素质。平时成绩和期末成绩各占50%：平时成绩包括考勤、作业、课堂表现、社会实践等；期末考试采用开卷形式，重在考核学生理论联系实际，对具体问题进行分析、解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6</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形势与政策</w:t>
            </w:r>
          </w:p>
        </w:tc>
        <w:tc>
          <w:tcPr>
            <w:tcW w:w="3023" w:type="dxa"/>
            <w:vAlign w:val="center"/>
          </w:tcPr>
          <w:p>
            <w:pPr>
              <w:pStyle w:val="6"/>
              <w:shd w:val="clear" w:color="auto" w:fill="FFFFFF"/>
              <w:spacing w:before="0" w:beforeAutospacing="0" w:after="0" w:afterAutospacing="0" w:line="230" w:lineRule="exact"/>
              <w:rPr>
                <w:rFonts w:eastAsia="宋体" w:cs="仿宋_GB2312"/>
                <w:sz w:val="16"/>
                <w:szCs w:val="16"/>
              </w:rPr>
            </w:pPr>
            <w:r>
              <w:rPr>
                <w:rFonts w:hint="eastAsia" w:eastAsia="宋体" w:cs="仿宋_GB2312"/>
                <w:sz w:val="16"/>
                <w:szCs w:val="16"/>
              </w:rPr>
              <w:t>1.素质目标：激发和培养学生关注国家大事的习惯；能正确地分析和认识当前国内外形势；能热爱自身专业和地域特色，从而进一步培育和践行社会主义核心价值观。</w:t>
            </w:r>
          </w:p>
          <w:p>
            <w:pPr>
              <w:pStyle w:val="6"/>
              <w:shd w:val="clear" w:color="auto" w:fill="FFFFFF"/>
              <w:spacing w:before="0" w:beforeAutospacing="0" w:after="0" w:afterAutospacing="0" w:line="230" w:lineRule="exact"/>
              <w:rPr>
                <w:rFonts w:eastAsia="宋体" w:cs="仿宋_GB2312"/>
                <w:sz w:val="16"/>
                <w:szCs w:val="16"/>
              </w:rPr>
            </w:pPr>
            <w:r>
              <w:rPr>
                <w:rFonts w:hint="eastAsia" w:eastAsia="宋体" w:cs="仿宋_GB2312"/>
                <w:sz w:val="16"/>
                <w:szCs w:val="16"/>
              </w:rPr>
              <w:t>2.知识目标：深入学习贯彻习近平新时代中国特色社会主义思想，特别是习近平总书记最新的重要讲话精神；了解和把握国际形势与政策、大国关系，以及中国应对国内外重要事务的政策、路线和方针。</w:t>
            </w:r>
          </w:p>
          <w:p>
            <w:pPr>
              <w:pStyle w:val="6"/>
              <w:shd w:val="clear" w:color="auto" w:fill="FFFFFF"/>
              <w:spacing w:before="0" w:beforeAutospacing="0" w:after="0" w:afterAutospacing="0" w:line="230" w:lineRule="exact"/>
              <w:rPr>
                <w:rFonts w:eastAsia="宋体" w:cs="仿宋_GB2312"/>
                <w:sz w:val="16"/>
                <w:szCs w:val="16"/>
              </w:rPr>
            </w:pPr>
            <w:r>
              <w:rPr>
                <w:rFonts w:hint="eastAsia" w:eastAsia="宋体" w:cs="仿宋_GB2312"/>
                <w:sz w:val="16"/>
                <w:szCs w:val="16"/>
              </w:rPr>
              <w:t>3.能力目标：具备分析时政新闻大政的基础能力，能够看清多元时政要闻背后的相互联系和其中反映出的国内形势和国际趋势的基本规律。</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1.党和国家重大理论政策</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2.新时代社会主义现代化建设的形势</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3.国际形势与国际关系</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(由马克思主义学院进行集体备课与研讨，共同确立每学期具体授课内容)</w:t>
            </w:r>
          </w:p>
        </w:tc>
        <w:tc>
          <w:tcPr>
            <w:tcW w:w="2151"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1.课程思政：紧密结合国内外形势和高职学生的思想实际，适时地进行形势政策教育，教学中要做到理论联系实际，融知识传授、能力培育、素质提升于一体。</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2.教学方法：以“教师主导、学生主体”为教学理念，采取讲授法、案例教学法、情境教学法、讨论教学法等多种教学方法，增强教学的针对性与实效性，不断提升学生的获得感和满意度。</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3.评价及考核：采取单元测试方式合成考核成绩。</w:t>
            </w:r>
          </w:p>
          <w:p>
            <w:pPr>
              <w:pStyle w:val="6"/>
              <w:shd w:val="clear" w:color="auto" w:fill="FFFFFF"/>
              <w:spacing w:before="0" w:beforeAutospacing="0" w:after="0" w:afterAutospacing="0" w:line="240" w:lineRule="exact"/>
              <w:rPr>
                <w:rFonts w:eastAsia="宋体"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7</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心理健康教育与指导</w:t>
            </w:r>
          </w:p>
        </w:tc>
        <w:tc>
          <w:tcPr>
            <w:tcW w:w="3023"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1.素质目标：树立心理健康发展的自主意识；引导学生建立正确的人生观和价值观。</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2.知识目标：了解心理学的有关理论和基本概念；了解大学阶段人的心理发展特征及异常表现；熟悉心理健康的标准及意义；掌握自我调适的基本知识。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3.能力目标：能够准确认识自己，接纳自己，在遇到心理问题时能够进行自我调适或寻求帮助；能积极探索适合自己并适应社会的生活状态。</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1.大学生生涯发展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2.大学生自我意识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3.大学生人格培养</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4.大学生学习与创造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5.大学生情绪管理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6.大学生压力与挫折应对</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7.大学生人际交往</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8.大学生恋爱与性心理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9.大学生常见精神障碍的求助与防治</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10.大学生生命教育与心理危机应对</w:t>
            </w:r>
          </w:p>
        </w:tc>
        <w:tc>
          <w:tcPr>
            <w:tcW w:w="2151"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课程思政：明确课程教学各环节中的思政教育元素和育人要求，注重“课程思政”的价值聚焦，聚焦育人价值的本源，注重价值导向引导。不断更新和提升专业知识水平和思想政治素养，及时把握专业和思想政治教育动态，增强对心理专业思想教育价值、专业育人内在价值的充分认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教学方法：本课程采用网络课程学习形式，在村（社区）基层组织人才平台上开展，理论与体验教学相结合、讲授与训练相结合的教学方法，如线上课堂讲授、案例分析、小组讨论、心理测试、团体训练、角色扮演、体验活动等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3.教学内容与形式：在教学过程中，要充分利用各种线上资源，如微课视频、教学示范包、心理测评系统等丰富教学手段。在线下也可以调动社会资源，聘请有关专家，举办专题讲座等各类活动补充教学形式。</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4.评价及考核：采用过程性考核的考评方法，网络课程学习（平台课程学习）占100%。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8</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实用</w:t>
            </w:r>
          </w:p>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英语(1)(2)</w:t>
            </w:r>
          </w:p>
        </w:tc>
        <w:tc>
          <w:tcPr>
            <w:tcW w:w="3023" w:type="dxa"/>
            <w:vAlign w:val="center"/>
          </w:tcPr>
          <w:p>
            <w:pPr>
              <w:adjustRightInd w:val="0"/>
              <w:snapToGrid w:val="0"/>
              <w:rPr>
                <w:rFonts w:ascii="宋体" w:hAnsi="宋体" w:eastAsia="宋体" w:cs="仿宋_GB2312"/>
                <w:sz w:val="16"/>
                <w:szCs w:val="16"/>
              </w:rPr>
            </w:pPr>
            <w:r>
              <w:rPr>
                <w:rFonts w:hint="eastAsia" w:ascii="宋体" w:hAnsi="宋体" w:eastAsia="宋体" w:cs="仿宋_GB2312"/>
                <w:sz w:val="16"/>
                <w:szCs w:val="16"/>
              </w:rPr>
              <w:t>1.素质目标：具有包容、理解、开放、自信的人文情怀。具有健全的人格和道德品质。具有较强的社会责任意识。热爱祖国，热爱社会主义为核心的民族精神。</w:t>
            </w:r>
          </w:p>
          <w:p>
            <w:pPr>
              <w:adjustRightInd w:val="0"/>
              <w:snapToGrid w:val="0"/>
              <w:rPr>
                <w:rFonts w:ascii="宋体" w:hAnsi="宋体" w:eastAsia="宋体" w:cs="仿宋_GB2312"/>
                <w:sz w:val="16"/>
                <w:szCs w:val="16"/>
              </w:rPr>
            </w:pPr>
            <w:r>
              <w:rPr>
                <w:rFonts w:hint="eastAsia" w:ascii="宋体" w:hAnsi="宋体" w:eastAsia="宋体" w:cs="仿宋_GB2312"/>
                <w:sz w:val="16"/>
                <w:szCs w:val="16"/>
              </w:rPr>
              <w:t>2.知识目标：掌握英语的阅读与听说知识，了解多元文化，学习世界优秀文化。达到《中国英语能力等级量表》三级水平。</w:t>
            </w:r>
          </w:p>
          <w:p>
            <w:pPr>
              <w:pStyle w:val="2"/>
              <w:spacing w:beforeAutospacing="0" w:afterAutospacing="0" w:line="240" w:lineRule="exact"/>
              <w:jc w:val="both"/>
              <w:rPr>
                <w:rFonts w:cs="仿宋_GB2312"/>
                <w:sz w:val="16"/>
                <w:szCs w:val="16"/>
              </w:rPr>
            </w:pPr>
            <w:r>
              <w:rPr>
                <w:rFonts w:hint="eastAsia" w:cs="仿宋_GB2312"/>
                <w:sz w:val="16"/>
                <w:szCs w:val="16"/>
              </w:rPr>
              <w:t>3.能力目标：掌握跨文化交际能力。能听懂涉及日常交际的对话，并有效进行交流。正确掌握和理解日常题材的英文资料并结合专业学习要求，策划、组织和实施相应的实践活动。</w:t>
            </w:r>
          </w:p>
        </w:tc>
        <w:tc>
          <w:tcPr>
            <w:tcW w:w="2134" w:type="dxa"/>
            <w:vAlign w:val="center"/>
          </w:tcPr>
          <w:p>
            <w:pPr>
              <w:adjustRightInd w:val="0"/>
              <w:snapToGrid w:val="0"/>
              <w:rPr>
                <w:rFonts w:ascii="宋体" w:hAnsi="宋体" w:eastAsia="宋体" w:cs="仿宋_GB2312"/>
                <w:sz w:val="16"/>
                <w:szCs w:val="16"/>
              </w:rPr>
            </w:pPr>
            <w:r>
              <w:rPr>
                <w:rFonts w:hint="eastAsia" w:ascii="宋体" w:hAnsi="宋体" w:eastAsia="宋体" w:cs="仿宋_GB2312"/>
                <w:sz w:val="16"/>
                <w:szCs w:val="16"/>
              </w:rPr>
              <w:t>1.基础知识模块，包含基础口语和听力；</w:t>
            </w:r>
          </w:p>
          <w:p>
            <w:pPr>
              <w:adjustRightInd w:val="0"/>
              <w:snapToGrid w:val="0"/>
              <w:rPr>
                <w:rFonts w:ascii="宋体" w:hAnsi="宋体" w:eastAsia="宋体" w:cs="仿宋_GB2312"/>
                <w:sz w:val="16"/>
                <w:szCs w:val="16"/>
              </w:rPr>
            </w:pPr>
            <w:r>
              <w:rPr>
                <w:rFonts w:hint="eastAsia" w:ascii="宋体" w:hAnsi="宋体" w:eastAsia="宋体" w:cs="仿宋_GB2312"/>
                <w:sz w:val="16"/>
                <w:szCs w:val="16"/>
              </w:rPr>
              <w:t>2.基础阅读模块，包含国内外优秀的阅读素材；</w:t>
            </w:r>
          </w:p>
          <w:p>
            <w:pPr>
              <w:adjustRightInd w:val="0"/>
              <w:snapToGrid w:val="0"/>
              <w:rPr>
                <w:rFonts w:ascii="宋体" w:hAnsi="宋体" w:eastAsia="宋体" w:cs="仿宋_GB2312"/>
                <w:sz w:val="16"/>
                <w:szCs w:val="16"/>
              </w:rPr>
            </w:pPr>
            <w:r>
              <w:rPr>
                <w:rFonts w:hint="eastAsia" w:ascii="宋体" w:hAnsi="宋体" w:eastAsia="宋体" w:cs="仿宋_GB2312"/>
                <w:sz w:val="16"/>
                <w:szCs w:val="16"/>
              </w:rPr>
              <w:t>3.基础写作模块，包含职场和生活中主要的应用文写作题材；</w:t>
            </w:r>
          </w:p>
          <w:p>
            <w:pPr>
              <w:pStyle w:val="2"/>
              <w:spacing w:beforeAutospacing="0" w:afterAutospacing="0" w:line="240" w:lineRule="exact"/>
              <w:jc w:val="both"/>
              <w:rPr>
                <w:rFonts w:cs="仿宋_GB2312"/>
                <w:sz w:val="16"/>
                <w:szCs w:val="16"/>
              </w:rPr>
            </w:pPr>
            <w:r>
              <w:rPr>
                <w:rFonts w:hint="eastAsia" w:cs="仿宋_GB2312"/>
                <w:sz w:val="16"/>
                <w:szCs w:val="16"/>
              </w:rPr>
              <w:t>4.文化模块，包含中西文化中重要的节日、习俗和优秀文化。</w:t>
            </w:r>
          </w:p>
        </w:tc>
        <w:tc>
          <w:tcPr>
            <w:tcW w:w="2151" w:type="dxa"/>
            <w:vAlign w:val="center"/>
          </w:tcPr>
          <w:p>
            <w:pPr>
              <w:adjustRightInd w:val="0"/>
              <w:snapToGrid w:val="0"/>
              <w:rPr>
                <w:rFonts w:ascii="宋体" w:hAnsi="宋体" w:eastAsia="宋体" w:cs="仿宋_GB2312"/>
                <w:sz w:val="16"/>
                <w:szCs w:val="16"/>
              </w:rPr>
            </w:pPr>
            <w:r>
              <w:rPr>
                <w:rFonts w:hint="eastAsia" w:ascii="宋体" w:hAnsi="宋体" w:eastAsia="宋体" w:cs="仿宋_GB2312"/>
                <w:sz w:val="16"/>
                <w:szCs w:val="16"/>
              </w:rPr>
              <w:t>1.课程思政：将立德树人贯穿课程教学全过程，采用线上与线下相结合的教学组织形式，课程通过培养学生的语言能力、文化品格、思维品质，达到“课程思政”的目的。</w:t>
            </w:r>
          </w:p>
          <w:p>
            <w:pPr>
              <w:adjustRightInd w:val="0"/>
              <w:snapToGrid w:val="0"/>
              <w:rPr>
                <w:rFonts w:ascii="宋体" w:hAnsi="宋体" w:eastAsia="宋体" w:cs="仿宋_GB2312"/>
                <w:sz w:val="16"/>
                <w:szCs w:val="16"/>
              </w:rPr>
            </w:pPr>
            <w:r>
              <w:rPr>
                <w:rFonts w:hint="eastAsia" w:ascii="宋体" w:hAnsi="宋体" w:eastAsia="宋体" w:cs="仿宋_GB2312"/>
                <w:sz w:val="16"/>
                <w:szCs w:val="16"/>
              </w:rPr>
              <w:t>2.教学方法：以“教师主导、学生主体”为教学理念，采用情景教学法、互动教学法、任务教学法、项目教学法等开展教学。辅之以选修课、英语角、口语大赛、写作大赛和学生实践活动来提高学生的实践能力。</w:t>
            </w:r>
          </w:p>
          <w:p>
            <w:pPr>
              <w:pStyle w:val="2"/>
              <w:spacing w:beforeAutospacing="0" w:afterAutospacing="0" w:line="240" w:lineRule="exact"/>
              <w:jc w:val="both"/>
              <w:rPr>
                <w:rFonts w:cs="仿宋_GB2312"/>
                <w:sz w:val="16"/>
                <w:szCs w:val="16"/>
              </w:rPr>
            </w:pPr>
            <w:r>
              <w:rPr>
                <w:rFonts w:hint="eastAsia" w:cs="仿宋_GB2312"/>
                <w:sz w:val="16"/>
                <w:szCs w:val="16"/>
              </w:rPr>
              <w:t>3.评价及考核：采用过程性考核与终结性考核相结合的考评方法，其中过程性考核占60%，终结性考核占40%。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9</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体育(1)(2)</w:t>
            </w:r>
          </w:p>
        </w:tc>
        <w:tc>
          <w:tcPr>
            <w:tcW w:w="3023" w:type="dxa"/>
            <w:vAlign w:val="center"/>
          </w:tcPr>
          <w:p>
            <w:pPr>
              <w:adjustRightInd w:val="0"/>
              <w:snapToGrid w:val="0"/>
              <w:rPr>
                <w:rFonts w:ascii="宋体" w:hAnsi="宋体" w:eastAsia="宋体" w:cs="仿宋_GB2312"/>
                <w:sz w:val="16"/>
                <w:szCs w:val="16"/>
              </w:rPr>
            </w:pPr>
            <w:r>
              <w:rPr>
                <w:rFonts w:hint="eastAsia" w:ascii="宋体" w:hAnsi="宋体" w:eastAsia="宋体" w:cs="仿宋_GB2312"/>
                <w:sz w:val="16"/>
                <w:szCs w:val="16"/>
              </w:rPr>
              <w:t>1.素质目标：具备团结协作的精神；具备敢于拼搏的精神；具备终身体育的意识。</w:t>
            </w:r>
          </w:p>
          <w:p>
            <w:pPr>
              <w:adjustRightInd w:val="0"/>
              <w:snapToGrid w:val="0"/>
              <w:rPr>
                <w:rFonts w:ascii="宋体" w:hAnsi="宋体" w:eastAsia="宋体" w:cs="仿宋_GB2312"/>
                <w:sz w:val="16"/>
                <w:szCs w:val="16"/>
              </w:rPr>
            </w:pPr>
            <w:r>
              <w:rPr>
                <w:rFonts w:hint="eastAsia" w:ascii="宋体" w:hAnsi="宋体" w:eastAsia="宋体" w:cs="仿宋_GB2312"/>
                <w:sz w:val="16"/>
                <w:szCs w:val="16"/>
              </w:rPr>
              <w:t>2.知识目标：掌握一定的健康锻炼知识，了解体育、运动、生理、心理等诸多学科领域的有关知识，能够正确、科学地进行体育锻炼。</w:t>
            </w:r>
          </w:p>
          <w:p>
            <w:pPr>
              <w:pStyle w:val="2"/>
              <w:spacing w:beforeAutospacing="0" w:afterAutospacing="0" w:line="240" w:lineRule="exact"/>
              <w:jc w:val="both"/>
              <w:rPr>
                <w:rFonts w:cs="仿宋_GB2312"/>
                <w:sz w:val="16"/>
                <w:szCs w:val="16"/>
              </w:rPr>
            </w:pPr>
            <w:r>
              <w:rPr>
                <w:rFonts w:hint="eastAsia" w:cs="仿宋_GB2312"/>
                <w:sz w:val="16"/>
                <w:szCs w:val="16"/>
              </w:rPr>
              <w:t>3.能力目标：熟练掌握两项以上健身运动的基本方法和技能，常见运动创伤的处置方法，具备健康的体魄，能够从事各种工作的复合型技术技能人才。</w:t>
            </w:r>
          </w:p>
        </w:tc>
        <w:tc>
          <w:tcPr>
            <w:tcW w:w="2134" w:type="dxa"/>
            <w:vAlign w:val="center"/>
          </w:tcPr>
          <w:p>
            <w:pPr>
              <w:pStyle w:val="2"/>
              <w:adjustRightInd w:val="0"/>
              <w:snapToGrid w:val="0"/>
              <w:spacing w:beforeAutospacing="0" w:afterAutospacing="0"/>
              <w:jc w:val="both"/>
              <w:rPr>
                <w:rFonts w:cs="仿宋_GB2312"/>
                <w:sz w:val="16"/>
                <w:szCs w:val="16"/>
              </w:rPr>
            </w:pPr>
            <w:r>
              <w:rPr>
                <w:rFonts w:hint="eastAsia" w:cs="仿宋_GB2312"/>
                <w:sz w:val="16"/>
                <w:szCs w:val="16"/>
              </w:rPr>
              <w:t>1.武术、田径、篮球、羽毛球、健美操，体育舞蹈，乒乓球等相关知识；</w:t>
            </w:r>
          </w:p>
          <w:p>
            <w:pPr>
              <w:pStyle w:val="2"/>
              <w:adjustRightInd w:val="0"/>
              <w:snapToGrid w:val="0"/>
              <w:spacing w:beforeAutospacing="0" w:afterAutospacing="0"/>
              <w:jc w:val="both"/>
              <w:rPr>
                <w:rFonts w:cs="仿宋_GB2312"/>
                <w:sz w:val="16"/>
                <w:szCs w:val="16"/>
              </w:rPr>
            </w:pPr>
            <w:r>
              <w:rPr>
                <w:rFonts w:hint="eastAsia" w:cs="仿宋_GB2312"/>
                <w:sz w:val="16"/>
                <w:szCs w:val="16"/>
              </w:rPr>
              <w:t>2.各类体育项目的规则、组织与编排等内容；</w:t>
            </w:r>
          </w:p>
          <w:p>
            <w:pPr>
              <w:pStyle w:val="2"/>
              <w:spacing w:beforeAutospacing="0" w:afterAutospacing="0" w:line="240" w:lineRule="exact"/>
              <w:jc w:val="both"/>
              <w:rPr>
                <w:rFonts w:cs="仿宋_GB2312"/>
                <w:sz w:val="16"/>
                <w:szCs w:val="16"/>
              </w:rPr>
            </w:pPr>
            <w:r>
              <w:rPr>
                <w:rFonts w:hint="eastAsia" w:cs="仿宋_GB2312"/>
                <w:sz w:val="16"/>
                <w:szCs w:val="16"/>
              </w:rPr>
              <w:t>3.运动损伤与康复理疗等应急处理。</w:t>
            </w:r>
          </w:p>
        </w:tc>
        <w:tc>
          <w:tcPr>
            <w:tcW w:w="2151" w:type="dxa"/>
            <w:vAlign w:val="center"/>
          </w:tcPr>
          <w:p>
            <w:pPr>
              <w:adjustRightInd w:val="0"/>
              <w:snapToGrid w:val="0"/>
              <w:rPr>
                <w:rFonts w:ascii="宋体" w:hAnsi="宋体" w:eastAsia="宋体" w:cs="仿宋_GB2312"/>
                <w:sz w:val="16"/>
                <w:szCs w:val="16"/>
              </w:rPr>
            </w:pPr>
            <w:r>
              <w:rPr>
                <w:rFonts w:hint="eastAsia" w:ascii="宋体" w:hAnsi="宋体" w:eastAsia="宋体" w:cs="仿宋_GB2312"/>
                <w:sz w:val="16"/>
                <w:szCs w:val="16"/>
              </w:rPr>
              <w:t>1.课程思政：将立德树人贯穿课程教学全过程，深入挖掘课程思政元素，采用线上与线下相结合的教学组织形式，教学中做到理论联系实际，融体育知识传授、体育锻炼能力培育、人文素质提高于一体。</w:t>
            </w:r>
          </w:p>
          <w:p>
            <w:pPr>
              <w:adjustRightInd w:val="0"/>
              <w:snapToGrid w:val="0"/>
              <w:rPr>
                <w:rFonts w:ascii="宋体" w:hAnsi="宋体" w:eastAsia="宋体" w:cs="仿宋_GB2312"/>
                <w:sz w:val="16"/>
                <w:szCs w:val="16"/>
              </w:rPr>
            </w:pPr>
            <w:r>
              <w:rPr>
                <w:rFonts w:hint="eastAsia" w:ascii="宋体" w:hAnsi="宋体" w:eastAsia="宋体" w:cs="仿宋_GB2312"/>
                <w:sz w:val="16"/>
                <w:szCs w:val="16"/>
              </w:rPr>
              <w:t>2.教学方法：以“教师主导、学生主体”为教学理念，采取讲授法、示范法，情境教学法、案例教学法等多种教学方法，辅之观看体育竞赛等活动引导学生了解与鉴赏体育运动、学会做人与生活。</w:t>
            </w:r>
          </w:p>
          <w:p>
            <w:pPr>
              <w:pStyle w:val="2"/>
              <w:spacing w:beforeAutospacing="0" w:afterAutospacing="0" w:line="240" w:lineRule="exact"/>
              <w:jc w:val="both"/>
              <w:rPr>
                <w:rFonts w:cs="仿宋_GB2312"/>
                <w:sz w:val="16"/>
                <w:szCs w:val="16"/>
              </w:rPr>
            </w:pPr>
            <w:r>
              <w:rPr>
                <w:rFonts w:hint="eastAsia" w:cs="仿宋_GB2312"/>
                <w:sz w:val="16"/>
                <w:szCs w:val="16"/>
              </w:rPr>
              <w:t>3.评价及考核：采用过程性考核与终结性考核相结合的考评方法，其中过程性考核占60%，终结性考核占40%。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8" w:hRule="atLeast"/>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1</w:t>
            </w:r>
            <w:r>
              <w:rPr>
                <w:rFonts w:hint="eastAsia" w:ascii="Times New Roman" w:hAnsi="Times New Roman" w:cs="Times New Roman"/>
                <w:sz w:val="16"/>
                <w:szCs w:val="16"/>
              </w:rPr>
              <w:t>0</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创业基础与创新实践</w:t>
            </w:r>
          </w:p>
        </w:tc>
        <w:tc>
          <w:tcPr>
            <w:tcW w:w="3023" w:type="dxa"/>
            <w:vAlign w:val="center"/>
          </w:tcPr>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1.素质目标：树立正确、科学的创业观、创业伦理；主动适应经济社会发展和人的全面发展需求，明确创业企业社会责任；学习创业思维，理解创业与职业生涯发展的关系积极投身创业实践；培养团队协作素质；培养创新创业素质、个人发展与国家社会发展相连接的家国意识。</w:t>
            </w:r>
          </w:p>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2.知识目标：了解创业的基本内涵和创业活动的特殊性；掌握开展创业活动所需要的基本知识；辨证地认识和分析创业者、创业机会、创业资源、创业计划和创业项目；掌握创业资源整合与创业计划撰写的方法。</w:t>
            </w:r>
          </w:p>
          <w:p>
            <w:pPr>
              <w:spacing w:line="240" w:lineRule="exact"/>
              <w:rPr>
                <w:rFonts w:ascii="宋体" w:hAnsi="宋体" w:eastAsia="宋体" w:cs="仿宋_GB2312"/>
                <w:sz w:val="16"/>
                <w:szCs w:val="16"/>
              </w:rPr>
            </w:pPr>
            <w:r>
              <w:rPr>
                <w:rFonts w:hint="eastAsia" w:ascii="宋体" w:hAnsi="宋体" w:eastAsia="宋体" w:cs="仿宋_GB2312"/>
                <w:sz w:val="16"/>
                <w:szCs w:val="16"/>
              </w:rPr>
              <w:t>3.能力目标：具备必要的创新创业思维；能够独立进行项目策划并开展项目的可行性分析；能应用思维方法与调研需求整合创业资源，撰写创业计划书；提高互联网创办和管理企业的综合素质和能力。</w:t>
            </w:r>
          </w:p>
        </w:tc>
        <w:tc>
          <w:tcPr>
            <w:tcW w:w="2134" w:type="dxa"/>
            <w:vAlign w:val="center"/>
          </w:tcPr>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1.创新创业概述；</w:t>
            </w:r>
          </w:p>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2.创新思维训练与创业能力培养；</w:t>
            </w:r>
          </w:p>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3.辨识创业机会和创业风险；</w:t>
            </w:r>
          </w:p>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4.整合创业资源；</w:t>
            </w:r>
          </w:p>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5.组建创业团队；</w:t>
            </w:r>
          </w:p>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6.创业企业申办；</w:t>
            </w:r>
          </w:p>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7.了解创业政策与构建创业平台；</w:t>
            </w:r>
          </w:p>
          <w:p>
            <w:pPr>
              <w:pStyle w:val="2"/>
              <w:spacing w:beforeAutospacing="0" w:afterAutospacing="0" w:line="240" w:lineRule="exact"/>
              <w:jc w:val="both"/>
              <w:rPr>
                <w:rFonts w:cs="仿宋_GB2312"/>
                <w:sz w:val="16"/>
                <w:szCs w:val="16"/>
              </w:rPr>
            </w:pPr>
            <w:r>
              <w:rPr>
                <w:rFonts w:hint="eastAsia" w:cs="仿宋_GB2312"/>
                <w:sz w:val="16"/>
                <w:szCs w:val="16"/>
              </w:rPr>
              <w:t>8.新企业运营管理和实训。</w:t>
            </w:r>
          </w:p>
        </w:tc>
        <w:tc>
          <w:tcPr>
            <w:tcW w:w="2151" w:type="dxa"/>
            <w:vAlign w:val="center"/>
          </w:tcPr>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1.课程思政：充分发挥“课程思政”理念在大学生创新创业教育中的应用，通过理想信念引领、中华优良文化浸润、思政课程孕育、创新创业实践平台助力、“互联网+”背景等多维发力，发挥思想政治教育在大学生创新创业教育中的引领作用，形成育人合力，培养高素质创新创业的人才。</w:t>
            </w:r>
          </w:p>
          <w:p>
            <w:pPr>
              <w:widowControl w:val="0"/>
              <w:adjustRightInd w:val="0"/>
              <w:snapToGrid w:val="0"/>
              <w:rPr>
                <w:rFonts w:ascii="宋体" w:hAnsi="宋体" w:eastAsia="宋体" w:cs="仿宋_GB2312"/>
                <w:sz w:val="16"/>
                <w:szCs w:val="16"/>
              </w:rPr>
            </w:pPr>
            <w:r>
              <w:rPr>
                <w:rFonts w:hint="eastAsia" w:ascii="宋体" w:hAnsi="宋体" w:eastAsia="宋体" w:cs="仿宋_GB2312"/>
                <w:sz w:val="16"/>
                <w:szCs w:val="16"/>
              </w:rPr>
              <w:t>2.教学方法：采用案例教学法、实践教学法等多种教学方法，设计与教学内容高度匹配的体验型活动，以学生自我练习反思为主，老师引导为辅，注重“从实际出发，因材施教”，提高学生创新的能力。充分利用以信息技术为代表的新媒体教学手段，以及创新思维教室等校内实训场所，拓宽学习渠道，扩展教育资源，提高教学效率。同时通过开展创新创业能力竞赛等技能性活动的方式开展第二课堂。</w:t>
            </w:r>
          </w:p>
          <w:p>
            <w:pPr>
              <w:pStyle w:val="2"/>
              <w:spacing w:beforeAutospacing="0" w:afterAutospacing="0" w:line="240" w:lineRule="exact"/>
              <w:jc w:val="both"/>
              <w:rPr>
                <w:rFonts w:cs="仿宋_GB2312"/>
                <w:sz w:val="16"/>
                <w:szCs w:val="16"/>
              </w:rPr>
            </w:pPr>
            <w:r>
              <w:rPr>
                <w:rFonts w:hint="eastAsia" w:cs="仿宋_GB2312"/>
                <w:sz w:val="16"/>
                <w:szCs w:val="16"/>
              </w:rPr>
              <w:t>3.评价及考核：采用过程性考核与终结性考核相结合的考评方法，其中过程性考核占50%，终结性考核占50%。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1</w:t>
            </w:r>
            <w:r>
              <w:rPr>
                <w:rFonts w:hint="eastAsia" w:ascii="Times New Roman" w:hAnsi="Times New Roman" w:cs="Times New Roman"/>
                <w:sz w:val="16"/>
                <w:szCs w:val="16"/>
              </w:rPr>
              <w:t>1</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信息</w:t>
            </w:r>
          </w:p>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技术</w:t>
            </w:r>
          </w:p>
        </w:tc>
        <w:tc>
          <w:tcPr>
            <w:tcW w:w="3023" w:type="dxa"/>
          </w:tcPr>
          <w:p>
            <w:pPr>
              <w:spacing w:line="240" w:lineRule="exact"/>
              <w:rPr>
                <w:rFonts w:ascii="宋体" w:hAnsi="宋体" w:eastAsia="宋体" w:cs="仿宋_GB2312"/>
                <w:sz w:val="16"/>
                <w:szCs w:val="16"/>
              </w:rPr>
            </w:pPr>
            <w:r>
              <w:rPr>
                <w:rFonts w:hint="eastAsia" w:ascii="宋体" w:hAnsi="宋体" w:eastAsia="宋体" w:cs="仿宋_GB2312"/>
                <w:sz w:val="16"/>
                <w:szCs w:val="16"/>
              </w:rPr>
              <w:t>1.素质目标：具有信息意识；具有计算思维；了解数字化创新与发展；具备信息社会责任；具有团队协作精神、严谨的工作态度和吃苦耐劳的精神；具有采用信息技术处理问题的素养。</w:t>
            </w:r>
          </w:p>
          <w:p>
            <w:pPr>
              <w:spacing w:line="240" w:lineRule="exact"/>
              <w:rPr>
                <w:rFonts w:ascii="宋体" w:hAnsi="宋体" w:eastAsia="宋体" w:cs="仿宋_GB2312"/>
                <w:sz w:val="16"/>
                <w:szCs w:val="16"/>
              </w:rPr>
            </w:pPr>
            <w:r>
              <w:rPr>
                <w:rFonts w:hint="eastAsia" w:ascii="宋体" w:hAnsi="宋体" w:eastAsia="宋体" w:cs="仿宋_GB2312"/>
                <w:sz w:val="16"/>
                <w:szCs w:val="16"/>
              </w:rPr>
              <w:t>2.知识目标：掌握文字信息处理方法，数据信息处理技术，演示文稿制作与应用；了解信息检索的基本流程，掌握搜索引擎使用技巧以及专用平台的信息检索；理解新一代信息技术及其主要代表技术的基本概念，了解新一代信息技术各主要代表技术的技术特点、典型应用以及与其它产业的融合发展方式；掌握信息伦理知识并能有效辨别虚假信息，了解相关法律法规与职业行为自律的要求。</w:t>
            </w:r>
          </w:p>
          <w:p>
            <w:pPr>
              <w:spacing w:line="240" w:lineRule="exact"/>
              <w:rPr>
                <w:rFonts w:ascii="宋体" w:hAnsi="宋体" w:eastAsia="宋体" w:cs="仿宋_GB2312"/>
                <w:sz w:val="16"/>
                <w:szCs w:val="16"/>
              </w:rPr>
            </w:pPr>
            <w:r>
              <w:rPr>
                <w:rFonts w:hint="eastAsia" w:ascii="宋体" w:hAnsi="宋体" w:eastAsia="宋体" w:cs="仿宋_GB2312"/>
                <w:sz w:val="16"/>
                <w:szCs w:val="16"/>
              </w:rPr>
              <w:t>3.能力目标：能够运用计算机完成信息的获取、处理、分析及发布；能够运用office软件中常用的各种文件格式并能按行业工作要求熟练进行文字编辑及排版；能够针对网络信息进行高效的检索；能够了解新兴技术在产业中的应用；能够具备较好信息素养。</w:t>
            </w:r>
          </w:p>
        </w:tc>
        <w:tc>
          <w:tcPr>
            <w:tcW w:w="2134" w:type="dxa"/>
            <w:vAlign w:val="center"/>
          </w:tcPr>
          <w:p>
            <w:pPr>
              <w:spacing w:line="240" w:lineRule="exact"/>
              <w:rPr>
                <w:rFonts w:ascii="宋体" w:hAnsi="宋体" w:eastAsia="宋体" w:cs="仿宋_GB2312"/>
                <w:sz w:val="16"/>
                <w:szCs w:val="16"/>
              </w:rPr>
            </w:pPr>
            <w:r>
              <w:rPr>
                <w:rFonts w:hint="eastAsia" w:ascii="宋体" w:hAnsi="宋体" w:eastAsia="宋体" w:cs="仿宋_GB2312"/>
                <w:sz w:val="16"/>
                <w:szCs w:val="16"/>
              </w:rPr>
              <w:t>1.使用Word进行文字信息处理；</w:t>
            </w:r>
          </w:p>
          <w:p>
            <w:pPr>
              <w:spacing w:line="240" w:lineRule="exact"/>
              <w:rPr>
                <w:rFonts w:ascii="宋体" w:hAnsi="宋体" w:eastAsia="宋体" w:cs="仿宋_GB2312"/>
                <w:sz w:val="16"/>
                <w:szCs w:val="16"/>
              </w:rPr>
            </w:pPr>
            <w:r>
              <w:rPr>
                <w:rFonts w:hint="eastAsia" w:ascii="宋体" w:hAnsi="宋体" w:eastAsia="宋体" w:cs="仿宋_GB2312"/>
                <w:sz w:val="16"/>
                <w:szCs w:val="16"/>
              </w:rPr>
              <w:t>2.使用Excel对电子表格中的数据进行处理；</w:t>
            </w:r>
          </w:p>
          <w:p>
            <w:pPr>
              <w:spacing w:line="240" w:lineRule="exact"/>
              <w:rPr>
                <w:rFonts w:ascii="宋体" w:hAnsi="宋体" w:eastAsia="宋体" w:cs="仿宋_GB2312"/>
                <w:sz w:val="16"/>
                <w:szCs w:val="16"/>
              </w:rPr>
            </w:pPr>
            <w:r>
              <w:rPr>
                <w:rFonts w:hint="eastAsia" w:ascii="宋体" w:hAnsi="宋体" w:eastAsia="宋体" w:cs="仿宋_GB2312"/>
                <w:sz w:val="16"/>
                <w:szCs w:val="16"/>
              </w:rPr>
              <w:t>3.使用PowerPoint制作的电子演示文稿；</w:t>
            </w:r>
          </w:p>
          <w:p>
            <w:pPr>
              <w:spacing w:line="240" w:lineRule="exact"/>
              <w:rPr>
                <w:rFonts w:ascii="宋体" w:hAnsi="宋体" w:eastAsia="宋体" w:cs="仿宋_GB2312"/>
                <w:sz w:val="16"/>
                <w:szCs w:val="16"/>
              </w:rPr>
            </w:pPr>
            <w:r>
              <w:rPr>
                <w:rFonts w:hint="eastAsia" w:ascii="宋体" w:hAnsi="宋体" w:eastAsia="宋体" w:cs="仿宋_GB2312"/>
                <w:sz w:val="16"/>
                <w:szCs w:val="16"/>
              </w:rPr>
              <w:t>4.使用常用搜索引擎的自定义搜索方法，掌握布尔逻辑检索、截词检索、位置检索、限制检索等检索方法；</w:t>
            </w:r>
          </w:p>
          <w:p>
            <w:pPr>
              <w:spacing w:line="240" w:lineRule="exact"/>
              <w:rPr>
                <w:rFonts w:ascii="宋体" w:hAnsi="宋体" w:eastAsia="宋体" w:cs="仿宋_GB2312"/>
                <w:sz w:val="16"/>
                <w:szCs w:val="16"/>
              </w:rPr>
            </w:pPr>
            <w:r>
              <w:rPr>
                <w:rFonts w:hint="eastAsia" w:ascii="宋体" w:hAnsi="宋体" w:eastAsia="宋体" w:cs="仿宋_GB2312"/>
                <w:sz w:val="16"/>
                <w:szCs w:val="16"/>
              </w:rPr>
              <w:t>5.使用案例介绍新一代信息技术在产业中的应用；</w:t>
            </w:r>
          </w:p>
          <w:p>
            <w:pPr>
              <w:spacing w:line="240" w:lineRule="exact"/>
              <w:rPr>
                <w:rFonts w:ascii="宋体" w:hAnsi="宋体" w:eastAsia="宋体" w:cs="仿宋_GB2312"/>
                <w:sz w:val="16"/>
                <w:szCs w:val="16"/>
              </w:rPr>
            </w:pPr>
            <w:r>
              <w:rPr>
                <w:rFonts w:hint="eastAsia" w:ascii="宋体" w:hAnsi="宋体" w:eastAsia="宋体" w:cs="仿宋_GB2312"/>
                <w:sz w:val="16"/>
                <w:szCs w:val="16"/>
              </w:rPr>
              <w:t>6.使用案例介绍与信息素养相关的法律法规、信息伦理与职业行为自律的要求。</w:t>
            </w:r>
          </w:p>
        </w:tc>
        <w:tc>
          <w:tcPr>
            <w:tcW w:w="2151" w:type="dxa"/>
            <w:vAlign w:val="center"/>
          </w:tcPr>
          <w:p>
            <w:pPr>
              <w:spacing w:line="240" w:lineRule="exact"/>
              <w:rPr>
                <w:rFonts w:ascii="宋体" w:hAnsi="宋体" w:eastAsia="宋体" w:cs="仿宋_GB2312"/>
                <w:sz w:val="16"/>
                <w:szCs w:val="16"/>
              </w:rPr>
            </w:pPr>
            <w:r>
              <w:rPr>
                <w:rFonts w:hint="eastAsia" w:ascii="宋体" w:hAnsi="宋体" w:eastAsia="宋体" w:cs="仿宋_GB2312"/>
                <w:sz w:val="16"/>
                <w:szCs w:val="16"/>
              </w:rPr>
              <w:t>1.课程思政：将立德树人贯穿课程教学全过程，深入挖掘职业素养方面的课程思政元素，结合本课程的内容，加强对学生信息获取与应用能力的培养。</w:t>
            </w:r>
          </w:p>
          <w:p>
            <w:pPr>
              <w:spacing w:line="240" w:lineRule="exact"/>
              <w:rPr>
                <w:rFonts w:ascii="宋体" w:hAnsi="宋体" w:eastAsia="宋体" w:cs="仿宋_GB2312"/>
                <w:sz w:val="16"/>
                <w:szCs w:val="16"/>
              </w:rPr>
            </w:pPr>
            <w:r>
              <w:rPr>
                <w:rFonts w:hint="eastAsia" w:ascii="宋体" w:hAnsi="宋体" w:eastAsia="宋体" w:cs="仿宋_GB2312"/>
                <w:sz w:val="16"/>
                <w:szCs w:val="16"/>
              </w:rPr>
              <w:t>2.教学方法：在多媒体计算机机房完成，采用教、学、做一体化的教学模式。</w:t>
            </w:r>
          </w:p>
          <w:p>
            <w:pPr>
              <w:spacing w:line="240" w:lineRule="exact"/>
              <w:rPr>
                <w:rFonts w:ascii="宋体" w:hAnsi="宋体" w:eastAsia="宋体" w:cs="仿宋_GB2312"/>
                <w:sz w:val="16"/>
                <w:szCs w:val="16"/>
              </w:rPr>
            </w:pPr>
            <w:r>
              <w:rPr>
                <w:rFonts w:hint="eastAsia" w:ascii="宋体" w:hAnsi="宋体" w:eastAsia="宋体" w:cs="仿宋_GB2312"/>
                <w:sz w:val="16"/>
                <w:szCs w:val="16"/>
              </w:rPr>
              <w:t>3.课程教学方式：以项目式教学法为主，教学内容围绕6个任务的完成展开。</w:t>
            </w:r>
          </w:p>
          <w:p>
            <w:pPr>
              <w:spacing w:line="240" w:lineRule="exact"/>
              <w:rPr>
                <w:rFonts w:ascii="宋体" w:hAnsi="宋体" w:eastAsia="宋体" w:cs="仿宋_GB2312"/>
                <w:sz w:val="16"/>
                <w:szCs w:val="16"/>
              </w:rPr>
            </w:pPr>
            <w:r>
              <w:rPr>
                <w:rFonts w:hint="eastAsia" w:ascii="宋体" w:hAnsi="宋体" w:eastAsia="宋体" w:cs="仿宋_GB2312"/>
                <w:sz w:val="16"/>
                <w:szCs w:val="16"/>
              </w:rPr>
              <w:t>4.评价及考核：过程性考核100%，针对6个任务的完成情况进行评分。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1</w:t>
            </w:r>
            <w:r>
              <w:rPr>
                <w:rFonts w:hint="eastAsia" w:ascii="Times New Roman" w:hAnsi="Times New Roman" w:cs="Times New Roman"/>
                <w:sz w:val="16"/>
                <w:szCs w:val="16"/>
              </w:rPr>
              <w:t>2</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劳动意识与劳动技能</w:t>
            </w:r>
          </w:p>
        </w:tc>
        <w:tc>
          <w:tcPr>
            <w:tcW w:w="3023" w:type="dxa"/>
            <w:vAlign w:val="center"/>
          </w:tcPr>
          <w:p>
            <w:pPr>
              <w:spacing w:line="240" w:lineRule="exact"/>
              <w:rPr>
                <w:rFonts w:ascii="宋体" w:hAnsi="宋体" w:eastAsia="宋体" w:cs="仿宋_GB2312"/>
                <w:sz w:val="16"/>
                <w:szCs w:val="16"/>
              </w:rPr>
            </w:pPr>
            <w:r>
              <w:rPr>
                <w:rFonts w:hint="eastAsia" w:ascii="宋体" w:hAnsi="宋体" w:eastAsia="宋体" w:cs="仿宋_GB2312"/>
                <w:sz w:val="16"/>
                <w:szCs w:val="16"/>
              </w:rPr>
              <w:t>1.素质目标：树立正确的劳动观念，养成良好的劳动习惯，增强热爱劳动和劳动人民的感情，培育积极的劳动精神，传承和弘扬劳模精神、工匠精神。。</w:t>
            </w:r>
          </w:p>
          <w:p>
            <w:pPr>
              <w:spacing w:line="240" w:lineRule="exact"/>
              <w:rPr>
                <w:rFonts w:ascii="宋体" w:hAnsi="宋体" w:eastAsia="宋体" w:cs="仿宋_GB2312"/>
                <w:sz w:val="16"/>
                <w:szCs w:val="16"/>
              </w:rPr>
            </w:pPr>
            <w:r>
              <w:rPr>
                <w:rFonts w:hint="eastAsia" w:ascii="宋体" w:hAnsi="宋体" w:eastAsia="宋体" w:cs="仿宋_GB2312"/>
                <w:sz w:val="16"/>
                <w:szCs w:val="16"/>
              </w:rPr>
              <w:t>2.知识目标：了解劳动的含义及其发展史，领会劳动的价值，理解劳动精神、劳模精神、工匠精神、职业精神的内涵与意义，了解劳动法律法规、劳动安全保护。</w:t>
            </w:r>
          </w:p>
          <w:p>
            <w:pPr>
              <w:spacing w:line="240" w:lineRule="exact"/>
              <w:rPr>
                <w:rFonts w:ascii="宋体" w:hAnsi="宋体" w:eastAsia="宋体" w:cs="仿宋_GB2312"/>
                <w:sz w:val="16"/>
                <w:szCs w:val="16"/>
              </w:rPr>
            </w:pPr>
            <w:r>
              <w:rPr>
                <w:rFonts w:hint="eastAsia" w:ascii="宋体" w:hAnsi="宋体" w:eastAsia="宋体" w:cs="仿宋_GB2312"/>
                <w:sz w:val="16"/>
                <w:szCs w:val="16"/>
              </w:rPr>
              <w:t>3.能力目标：具备运用劳动精神、劳模精神、工匠精神、职业精神指导自身劳动实践的能力；具备完成一定劳动任务所需要的操作能力及团队协作能力；初步具备运用劳动法律法规解决劳动争议的能力。</w:t>
            </w:r>
          </w:p>
        </w:tc>
        <w:tc>
          <w:tcPr>
            <w:tcW w:w="2134" w:type="dxa"/>
            <w:vAlign w:val="center"/>
          </w:tcPr>
          <w:p>
            <w:pPr>
              <w:spacing w:line="240" w:lineRule="exact"/>
              <w:rPr>
                <w:rFonts w:ascii="宋体" w:hAnsi="宋体" w:eastAsia="宋体" w:cs="仿宋_GB2312"/>
                <w:sz w:val="16"/>
                <w:szCs w:val="16"/>
              </w:rPr>
            </w:pPr>
            <w:r>
              <w:rPr>
                <w:rFonts w:hint="eastAsia" w:ascii="宋体" w:hAnsi="宋体" w:eastAsia="宋体" w:cs="仿宋_GB2312"/>
                <w:sz w:val="16"/>
                <w:szCs w:val="16"/>
              </w:rPr>
              <w:t>1.劳动及其发展史；</w:t>
            </w:r>
          </w:p>
          <w:p>
            <w:pPr>
              <w:spacing w:line="240" w:lineRule="exact"/>
              <w:rPr>
                <w:rFonts w:ascii="宋体" w:hAnsi="宋体" w:eastAsia="宋体" w:cs="仿宋_GB2312"/>
                <w:sz w:val="16"/>
                <w:szCs w:val="16"/>
              </w:rPr>
            </w:pPr>
            <w:r>
              <w:rPr>
                <w:rFonts w:hint="eastAsia" w:ascii="宋体" w:hAnsi="宋体" w:eastAsia="宋体" w:cs="仿宋_GB2312"/>
                <w:sz w:val="16"/>
                <w:szCs w:val="16"/>
              </w:rPr>
              <w:t>2.劳动价值及其体现；</w:t>
            </w:r>
          </w:p>
          <w:p>
            <w:pPr>
              <w:spacing w:line="240" w:lineRule="exact"/>
              <w:rPr>
                <w:rFonts w:ascii="宋体" w:hAnsi="宋体" w:eastAsia="宋体" w:cs="仿宋_GB2312"/>
                <w:sz w:val="16"/>
                <w:szCs w:val="16"/>
              </w:rPr>
            </w:pPr>
            <w:r>
              <w:rPr>
                <w:rFonts w:hint="eastAsia" w:ascii="宋体" w:hAnsi="宋体" w:eastAsia="宋体" w:cs="仿宋_GB2312"/>
                <w:sz w:val="16"/>
                <w:szCs w:val="16"/>
              </w:rPr>
              <w:t>3.劳动精神；</w:t>
            </w:r>
          </w:p>
          <w:p>
            <w:pPr>
              <w:spacing w:line="240" w:lineRule="exact"/>
              <w:rPr>
                <w:rFonts w:ascii="宋体" w:hAnsi="宋体" w:eastAsia="宋体" w:cs="仿宋_GB2312"/>
                <w:sz w:val="16"/>
                <w:szCs w:val="16"/>
              </w:rPr>
            </w:pPr>
            <w:r>
              <w:rPr>
                <w:rFonts w:hint="eastAsia" w:ascii="宋体" w:hAnsi="宋体" w:eastAsia="宋体" w:cs="仿宋_GB2312"/>
                <w:sz w:val="16"/>
                <w:szCs w:val="16"/>
              </w:rPr>
              <w:t>4.劳模精神；</w:t>
            </w:r>
          </w:p>
          <w:p>
            <w:pPr>
              <w:spacing w:line="240" w:lineRule="exact"/>
              <w:rPr>
                <w:rFonts w:ascii="宋体" w:hAnsi="宋体" w:eastAsia="宋体" w:cs="仿宋_GB2312"/>
                <w:sz w:val="16"/>
                <w:szCs w:val="16"/>
              </w:rPr>
            </w:pPr>
            <w:r>
              <w:rPr>
                <w:rFonts w:hint="eastAsia" w:ascii="宋体" w:hAnsi="宋体" w:eastAsia="宋体" w:cs="仿宋_GB2312"/>
                <w:sz w:val="16"/>
                <w:szCs w:val="16"/>
              </w:rPr>
              <w:t>5.工匠精神；</w:t>
            </w:r>
          </w:p>
          <w:p>
            <w:pPr>
              <w:spacing w:line="240" w:lineRule="exact"/>
              <w:rPr>
                <w:rFonts w:ascii="宋体" w:hAnsi="宋体" w:eastAsia="宋体" w:cs="仿宋_GB2312"/>
                <w:sz w:val="16"/>
                <w:szCs w:val="16"/>
              </w:rPr>
            </w:pPr>
            <w:r>
              <w:rPr>
                <w:rFonts w:hint="eastAsia" w:ascii="宋体" w:hAnsi="宋体" w:eastAsia="宋体" w:cs="仿宋_GB2312"/>
                <w:sz w:val="16"/>
                <w:szCs w:val="16"/>
              </w:rPr>
              <w:t>6.职业精神；</w:t>
            </w:r>
          </w:p>
          <w:p>
            <w:pPr>
              <w:spacing w:line="240" w:lineRule="exact"/>
              <w:rPr>
                <w:rFonts w:ascii="宋体" w:hAnsi="宋体" w:eastAsia="宋体" w:cs="仿宋_GB2312"/>
                <w:sz w:val="16"/>
                <w:szCs w:val="16"/>
              </w:rPr>
            </w:pPr>
            <w:r>
              <w:rPr>
                <w:rFonts w:hint="eastAsia" w:ascii="宋体" w:hAnsi="宋体" w:eastAsia="宋体" w:cs="仿宋_GB2312"/>
                <w:sz w:val="16"/>
                <w:szCs w:val="16"/>
              </w:rPr>
              <w:t>7.劳动安全；</w:t>
            </w:r>
          </w:p>
          <w:p>
            <w:pPr>
              <w:spacing w:line="240" w:lineRule="exact"/>
              <w:rPr>
                <w:rFonts w:ascii="宋体" w:hAnsi="宋体" w:eastAsia="宋体" w:cs="仿宋_GB2312"/>
                <w:sz w:val="16"/>
                <w:szCs w:val="16"/>
              </w:rPr>
            </w:pPr>
            <w:r>
              <w:rPr>
                <w:rFonts w:hint="eastAsia" w:ascii="宋体" w:hAnsi="宋体" w:eastAsia="宋体" w:cs="仿宋_GB2312"/>
                <w:sz w:val="16"/>
                <w:szCs w:val="16"/>
              </w:rPr>
              <w:t>8.劳动成果展示。</w:t>
            </w:r>
          </w:p>
        </w:tc>
        <w:tc>
          <w:tcPr>
            <w:tcW w:w="2151" w:type="dxa"/>
            <w:vAlign w:val="center"/>
          </w:tcPr>
          <w:p>
            <w:pPr>
              <w:spacing w:line="240" w:lineRule="exact"/>
              <w:rPr>
                <w:rFonts w:ascii="宋体" w:hAnsi="宋体" w:eastAsia="宋体" w:cs="仿宋_GB2312"/>
                <w:sz w:val="16"/>
                <w:szCs w:val="16"/>
              </w:rPr>
            </w:pPr>
            <w:r>
              <w:rPr>
                <w:rFonts w:hint="eastAsia" w:ascii="宋体" w:hAnsi="宋体" w:eastAsia="宋体" w:cs="仿宋_GB2312"/>
                <w:sz w:val="16"/>
                <w:szCs w:val="16"/>
              </w:rPr>
              <w:t>1.课程思政：教学采取理论教学与实践教学相结合、校内与校外相结合的教学模式。课程以劳动实践教育为引领，加强与实习实训、专业服务和创新创业活动相结合，强化劳动实践育人实效。</w:t>
            </w:r>
          </w:p>
          <w:p>
            <w:pPr>
              <w:spacing w:line="240" w:lineRule="exact"/>
              <w:rPr>
                <w:rFonts w:ascii="宋体" w:hAnsi="宋体" w:eastAsia="宋体" w:cs="仿宋_GB2312"/>
                <w:sz w:val="16"/>
                <w:szCs w:val="16"/>
              </w:rPr>
            </w:pPr>
            <w:r>
              <w:rPr>
                <w:rFonts w:hint="eastAsia" w:ascii="宋体" w:hAnsi="宋体" w:eastAsia="宋体" w:cs="仿宋_GB2312"/>
                <w:sz w:val="16"/>
                <w:szCs w:val="16"/>
              </w:rPr>
              <w:t>2.教学方法：紧密联系实际，坚持以马克思主义的劳动价值观教育引领学知识教育，注重劳动实践养成教育、劳动体验式教育，做到劳动知识学习、劳动情感培育和劳动习惯培养相统一，增强教学的针对性、实效性和时代感。</w:t>
            </w:r>
          </w:p>
          <w:p>
            <w:pPr>
              <w:spacing w:line="240" w:lineRule="exact"/>
              <w:rPr>
                <w:rFonts w:ascii="宋体" w:hAnsi="宋体" w:eastAsia="宋体" w:cs="仿宋_GB2312"/>
                <w:sz w:val="16"/>
                <w:szCs w:val="16"/>
              </w:rPr>
            </w:pPr>
            <w:r>
              <w:rPr>
                <w:rFonts w:hint="eastAsia" w:ascii="宋体" w:hAnsi="宋体" w:eastAsia="宋体" w:cs="仿宋_GB2312"/>
                <w:sz w:val="16"/>
                <w:szCs w:val="16"/>
              </w:rPr>
              <w:t>3.评价及考核：考核采用过程性考核与结果性考核相结合，重点考查学生劳动观念、劳动能力、劳动精神、劳动习惯和品质等。课程总成绩由平时和期末考试两部分构成，平时成绩占50%，期末考试成绩占50%。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1</w:t>
            </w:r>
            <w:r>
              <w:rPr>
                <w:rFonts w:hint="eastAsia" w:ascii="Times New Roman" w:hAnsi="Times New Roman" w:cs="Times New Roman"/>
                <w:sz w:val="16"/>
                <w:szCs w:val="16"/>
              </w:rPr>
              <w:t>3</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大学</w:t>
            </w:r>
          </w:p>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语文</w:t>
            </w:r>
          </w:p>
        </w:tc>
        <w:tc>
          <w:tcPr>
            <w:tcW w:w="3023" w:type="dxa"/>
            <w:vAlign w:val="center"/>
          </w:tcPr>
          <w:p>
            <w:pPr>
              <w:spacing w:line="240" w:lineRule="exact"/>
              <w:rPr>
                <w:rFonts w:ascii="宋体" w:hAnsi="宋体" w:eastAsia="宋体" w:cs="仿宋_GB2312"/>
                <w:sz w:val="16"/>
                <w:szCs w:val="16"/>
              </w:rPr>
            </w:pPr>
            <w:r>
              <w:rPr>
                <w:rFonts w:hint="eastAsia" w:ascii="宋体" w:hAnsi="宋体" w:eastAsia="宋体" w:cs="仿宋_GB2312"/>
                <w:sz w:val="16"/>
                <w:szCs w:val="16"/>
              </w:rPr>
              <w:t>1.素质目标：具有仁爱、孝悌、向善、进取的人文情怀；具有高尚的情操、健全的人格、良好的审美情趣和强烈的社会责任感；弘扬以爱国主义为核心的民族精神和以创新为核心的时代精神。</w:t>
            </w:r>
          </w:p>
          <w:p>
            <w:pPr>
              <w:spacing w:line="240" w:lineRule="exact"/>
              <w:rPr>
                <w:rFonts w:ascii="宋体" w:hAnsi="宋体" w:eastAsia="宋体" w:cs="仿宋_GB2312"/>
                <w:sz w:val="16"/>
                <w:szCs w:val="16"/>
              </w:rPr>
            </w:pPr>
            <w:r>
              <w:rPr>
                <w:rFonts w:hint="eastAsia" w:ascii="宋体" w:hAnsi="宋体" w:eastAsia="宋体" w:cs="仿宋_GB2312"/>
                <w:sz w:val="16"/>
                <w:szCs w:val="16"/>
              </w:rPr>
              <w:t>2.知识目标：掌握基本的语言和文学概念、理论、规律；掌握各类文学作品的阅读与鉴赏方法；体会中华文化的核心理念与人文精神，增强文化自信；理解并尊重多样文化，吸收人类文化精华。</w:t>
            </w:r>
          </w:p>
          <w:p>
            <w:pPr>
              <w:spacing w:line="240" w:lineRule="exact"/>
              <w:rPr>
                <w:rFonts w:ascii="宋体" w:hAnsi="宋体" w:eastAsia="宋体" w:cs="仿宋_GB2312"/>
                <w:sz w:val="16"/>
                <w:szCs w:val="16"/>
              </w:rPr>
            </w:pPr>
            <w:r>
              <w:rPr>
                <w:rFonts w:hint="eastAsia" w:ascii="宋体" w:hAnsi="宋体" w:eastAsia="宋体" w:cs="仿宋_GB2312"/>
                <w:sz w:val="16"/>
                <w:szCs w:val="16"/>
              </w:rPr>
              <w:t>3.能力目标：能运用规范的现代汉语进行语言的梳理和准确的口头与书面表达；能运用文学知识阅读、欣赏文学作品，准确抒发对自然、社会、人生的感悟；能够运用语文知识，结合专业学习要求，策划、组织和实施相应的语文应用与实践活动。</w:t>
            </w:r>
          </w:p>
        </w:tc>
        <w:tc>
          <w:tcPr>
            <w:tcW w:w="2134" w:type="dxa"/>
            <w:vAlign w:val="center"/>
          </w:tcPr>
          <w:p>
            <w:pPr>
              <w:spacing w:line="240" w:lineRule="exact"/>
              <w:rPr>
                <w:rFonts w:ascii="宋体" w:hAnsi="宋体" w:eastAsia="宋体" w:cs="仿宋_GB2312"/>
                <w:sz w:val="16"/>
                <w:szCs w:val="16"/>
              </w:rPr>
            </w:pPr>
            <w:r>
              <w:rPr>
                <w:rFonts w:hint="eastAsia" w:ascii="宋体" w:hAnsi="宋体" w:eastAsia="宋体" w:cs="仿宋_GB2312"/>
                <w:sz w:val="16"/>
                <w:szCs w:val="16"/>
              </w:rPr>
              <w:t>1.古今中外优秀小说、诗歌、散文、戏剧等文学作品的阅读与欣赏；</w:t>
            </w:r>
          </w:p>
          <w:p>
            <w:pPr>
              <w:spacing w:line="240" w:lineRule="exact"/>
              <w:rPr>
                <w:rFonts w:ascii="宋体" w:hAnsi="宋体" w:eastAsia="宋体" w:cs="仿宋_GB2312"/>
                <w:sz w:val="16"/>
                <w:szCs w:val="16"/>
              </w:rPr>
            </w:pPr>
            <w:r>
              <w:rPr>
                <w:rFonts w:hint="eastAsia" w:ascii="宋体" w:hAnsi="宋体" w:eastAsia="宋体" w:cs="仿宋_GB2312"/>
                <w:sz w:val="16"/>
                <w:szCs w:val="16"/>
              </w:rPr>
              <w:t>2.朗诵、演讲等的方法与技巧；</w:t>
            </w:r>
          </w:p>
          <w:p>
            <w:pPr>
              <w:spacing w:line="240" w:lineRule="exact"/>
              <w:rPr>
                <w:rFonts w:ascii="宋体" w:hAnsi="宋体" w:eastAsia="宋体" w:cs="仿宋_GB2312"/>
                <w:sz w:val="16"/>
                <w:szCs w:val="16"/>
              </w:rPr>
            </w:pPr>
            <w:r>
              <w:rPr>
                <w:rFonts w:hint="eastAsia" w:ascii="宋体" w:hAnsi="宋体" w:eastAsia="宋体" w:cs="仿宋_GB2312"/>
                <w:sz w:val="16"/>
                <w:szCs w:val="16"/>
              </w:rPr>
              <w:t>3.基础写作和应用写作知识与方法。</w:t>
            </w:r>
          </w:p>
        </w:tc>
        <w:tc>
          <w:tcPr>
            <w:tcW w:w="2151" w:type="dxa"/>
            <w:vAlign w:val="center"/>
          </w:tcPr>
          <w:p>
            <w:pPr>
              <w:spacing w:line="240" w:lineRule="exact"/>
              <w:rPr>
                <w:rFonts w:ascii="宋体" w:hAnsi="宋体" w:eastAsia="宋体" w:cs="仿宋_GB2312"/>
                <w:sz w:val="16"/>
                <w:szCs w:val="16"/>
              </w:rPr>
            </w:pPr>
            <w:r>
              <w:rPr>
                <w:rFonts w:hint="eastAsia" w:ascii="宋体" w:hAnsi="宋体" w:eastAsia="宋体" w:cs="仿宋_GB2312"/>
                <w:sz w:val="16"/>
                <w:szCs w:val="16"/>
              </w:rPr>
              <w:t>1.课程思政：将立德树人贯穿课程教学全过程，深入挖掘课程思政元素，采用线上与线下相结合的教学组织形式，教学中做到理论联系实际，融语文知识传授、语文能力培育、人文素质提高于一体。</w:t>
            </w:r>
          </w:p>
          <w:p>
            <w:pPr>
              <w:spacing w:line="240" w:lineRule="exact"/>
              <w:rPr>
                <w:rFonts w:ascii="宋体" w:hAnsi="宋体" w:eastAsia="宋体" w:cs="仿宋_GB2312"/>
                <w:sz w:val="16"/>
                <w:szCs w:val="16"/>
              </w:rPr>
            </w:pPr>
            <w:r>
              <w:rPr>
                <w:rFonts w:hint="eastAsia" w:ascii="宋体" w:hAnsi="宋体" w:eastAsia="宋体" w:cs="仿宋_GB2312"/>
                <w:sz w:val="16"/>
                <w:szCs w:val="16"/>
              </w:rPr>
              <w:t>2.教学方法：以“教师主导、学生主体”为教学理念，采取讲授法、情境教学法、案例教学法等多种教学方法，辅之诗文朗诵、写作、演讲、观看影视片等活动引导学生学会表达与沟通、学会品读与鉴赏、学会做人与生活。</w:t>
            </w:r>
          </w:p>
          <w:p>
            <w:pPr>
              <w:spacing w:line="240" w:lineRule="exact"/>
              <w:rPr>
                <w:rFonts w:ascii="宋体" w:hAnsi="宋体" w:eastAsia="宋体" w:cs="仿宋_GB2312"/>
                <w:sz w:val="16"/>
                <w:szCs w:val="16"/>
              </w:rPr>
            </w:pPr>
            <w:r>
              <w:rPr>
                <w:rFonts w:hint="eastAsia" w:ascii="宋体" w:hAnsi="宋体" w:eastAsia="宋体" w:cs="仿宋_GB2312"/>
                <w:sz w:val="16"/>
                <w:szCs w:val="16"/>
              </w:rPr>
              <w:t>3.评价及考核：采用过程性考核与终结性考核相结合的考评方法，其中过程性考核占50%，终结性考核占50%。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jc w:val="center"/>
              <w:rPr>
                <w:rFonts w:ascii="Times New Roman" w:hAnsi="Times New Roman" w:cs="Times New Roman"/>
                <w:sz w:val="16"/>
                <w:szCs w:val="16"/>
              </w:rPr>
            </w:pPr>
            <w:r>
              <w:rPr>
                <w:rFonts w:ascii="Times New Roman" w:hAnsi="Times New Roman" w:cs="Times New Roman"/>
                <w:sz w:val="16"/>
                <w:szCs w:val="16"/>
              </w:rPr>
              <w:t>1</w:t>
            </w:r>
            <w:r>
              <w:rPr>
                <w:rFonts w:hint="eastAsia" w:ascii="Times New Roman" w:hAnsi="Times New Roman" w:cs="Times New Roman"/>
                <w:sz w:val="16"/>
                <w:szCs w:val="16"/>
              </w:rPr>
              <w:t>4</w:t>
            </w:r>
          </w:p>
        </w:tc>
        <w:tc>
          <w:tcPr>
            <w:tcW w:w="72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数学文化</w:t>
            </w:r>
          </w:p>
        </w:tc>
        <w:tc>
          <w:tcPr>
            <w:tcW w:w="3023" w:type="dxa"/>
          </w:tcPr>
          <w:p>
            <w:pPr>
              <w:widowControl w:val="0"/>
              <w:spacing w:line="220" w:lineRule="exact"/>
              <w:rPr>
                <w:rFonts w:ascii="宋体" w:hAnsi="宋体" w:eastAsia="宋体" w:cs="仿宋_GB2312"/>
                <w:sz w:val="16"/>
                <w:szCs w:val="16"/>
              </w:rPr>
            </w:pPr>
          </w:p>
          <w:p>
            <w:pPr>
              <w:widowControl w:val="0"/>
              <w:spacing w:line="220" w:lineRule="exact"/>
              <w:rPr>
                <w:rFonts w:ascii="宋体" w:hAnsi="宋体" w:eastAsia="宋体" w:cs="仿宋_GB2312"/>
                <w:sz w:val="16"/>
                <w:szCs w:val="16"/>
              </w:rPr>
            </w:pPr>
            <w:r>
              <w:rPr>
                <w:rFonts w:hint="eastAsia" w:ascii="宋体" w:hAnsi="宋体" w:eastAsia="宋体" w:cs="仿宋_GB2312"/>
                <w:sz w:val="16"/>
                <w:szCs w:val="16"/>
              </w:rPr>
              <w:t>1.素质目标：具有一个睿智的数学头脑，良好的数学素养。能感受数学文化的魅力，养成用数学知识分析、解决实际问题的习惯。</w:t>
            </w:r>
          </w:p>
          <w:p>
            <w:pPr>
              <w:spacing w:line="220" w:lineRule="exact"/>
              <w:rPr>
                <w:rFonts w:ascii="宋体" w:hAnsi="宋体" w:eastAsia="宋体" w:cs="仿宋_GB2312"/>
                <w:sz w:val="16"/>
                <w:szCs w:val="16"/>
              </w:rPr>
            </w:pPr>
            <w:r>
              <w:rPr>
                <w:rFonts w:hint="eastAsia" w:ascii="宋体" w:hAnsi="宋体" w:eastAsia="宋体" w:cs="仿宋_GB2312"/>
                <w:sz w:val="16"/>
                <w:szCs w:val="16"/>
              </w:rPr>
              <w:t>2.知识目标：了解数学发展的历史，熟悉数学与艺术，数学与科学，数学思想方法等。掌握数学思想方法和数学美欣赏。</w:t>
            </w:r>
          </w:p>
          <w:p>
            <w:pPr>
              <w:spacing w:line="220" w:lineRule="exact"/>
              <w:rPr>
                <w:rFonts w:ascii="宋体" w:hAnsi="宋体" w:eastAsia="宋体" w:cs="仿宋_GB2312"/>
                <w:sz w:val="16"/>
                <w:szCs w:val="16"/>
              </w:rPr>
            </w:pPr>
            <w:r>
              <w:rPr>
                <w:rFonts w:hint="eastAsia" w:ascii="宋体" w:hAnsi="宋体" w:eastAsia="宋体" w:cs="仿宋_GB2312"/>
                <w:sz w:val="16"/>
                <w:szCs w:val="16"/>
              </w:rPr>
              <w:t>3.能力目标：在看待问题时能具有历史性，处理问题时具有数学思维逻辑性，预测事物发展时具有预见性和开拓精神，欣赏事物时能感受到数学美。</w:t>
            </w:r>
          </w:p>
        </w:tc>
        <w:tc>
          <w:tcPr>
            <w:tcW w:w="2134" w:type="dxa"/>
            <w:vAlign w:val="center"/>
          </w:tcPr>
          <w:p>
            <w:pPr>
              <w:spacing w:line="220" w:lineRule="exact"/>
              <w:rPr>
                <w:rFonts w:ascii="宋体" w:hAnsi="宋体" w:eastAsia="宋体" w:cs="仿宋_GB2312"/>
                <w:sz w:val="16"/>
                <w:szCs w:val="16"/>
              </w:rPr>
            </w:pPr>
            <w:r>
              <w:rPr>
                <w:rFonts w:hint="eastAsia" w:ascii="宋体" w:hAnsi="宋体" w:eastAsia="宋体" w:cs="仿宋_GB2312"/>
                <w:sz w:val="16"/>
                <w:szCs w:val="16"/>
              </w:rPr>
              <w:t>纵览数学；数学与艺术、数学与科学；数学思想方法；数学美欣赏；数学文化掠影、数学家群雕像。</w:t>
            </w:r>
          </w:p>
        </w:tc>
        <w:tc>
          <w:tcPr>
            <w:tcW w:w="2151" w:type="dxa"/>
          </w:tcPr>
          <w:p>
            <w:pPr>
              <w:spacing w:line="220" w:lineRule="exact"/>
              <w:rPr>
                <w:rFonts w:ascii="宋体" w:hAnsi="宋体" w:eastAsia="宋体" w:cs="仿宋_GB2312"/>
                <w:sz w:val="16"/>
                <w:szCs w:val="16"/>
              </w:rPr>
            </w:pPr>
            <w:r>
              <w:rPr>
                <w:rFonts w:hint="eastAsia" w:ascii="宋体" w:hAnsi="宋体" w:eastAsia="宋体" w:cs="仿宋_GB2312"/>
                <w:sz w:val="16"/>
                <w:szCs w:val="16"/>
              </w:rPr>
              <w:t>1.将立德树人贯穿课程教学全过程，深入挖掘课程思政元素，采用线上与线下相结合的组织形式，把数学文化的教育与数学素养的形成结合起来。</w:t>
            </w:r>
          </w:p>
          <w:p>
            <w:pPr>
              <w:spacing w:line="220" w:lineRule="exact"/>
              <w:rPr>
                <w:rFonts w:ascii="宋体" w:hAnsi="宋体" w:eastAsia="宋体" w:cs="仿宋_GB2312"/>
                <w:sz w:val="16"/>
                <w:szCs w:val="16"/>
              </w:rPr>
            </w:pPr>
            <w:r>
              <w:rPr>
                <w:rFonts w:hint="eastAsia" w:ascii="宋体" w:hAnsi="宋体" w:eastAsia="宋体" w:cs="仿宋_GB2312"/>
                <w:sz w:val="16"/>
                <w:szCs w:val="16"/>
              </w:rPr>
              <w:t>2.采用探究性和讨论式教学，将传统教学和多媒体教学相结合，教学中尽量做到“精讲多思”，学生在学中思、思中学。</w:t>
            </w:r>
          </w:p>
          <w:p>
            <w:pPr>
              <w:pStyle w:val="6"/>
              <w:shd w:val="clear" w:color="auto" w:fill="FFFFFF"/>
              <w:spacing w:before="0" w:beforeAutospacing="0" w:after="0" w:afterAutospacing="0" w:line="220" w:lineRule="exact"/>
              <w:rPr>
                <w:rFonts w:eastAsia="宋体" w:cs="仿宋_GB2312"/>
                <w:sz w:val="16"/>
                <w:szCs w:val="16"/>
              </w:rPr>
            </w:pPr>
            <w:r>
              <w:rPr>
                <w:rFonts w:hint="eastAsia" w:eastAsia="宋体" w:cs="仿宋_GB2312"/>
                <w:sz w:val="16"/>
                <w:szCs w:val="16"/>
              </w:rPr>
              <w:t>3. 采用过程性考核与终结性考核相结合的考评方法，其中过程性考核占50%，终结性考核占50%。</w:t>
            </w:r>
          </w:p>
        </w:tc>
      </w:tr>
    </w:tbl>
    <w:p>
      <w:pPr>
        <w:ind w:firstLine="422"/>
        <w:rPr>
          <w:rFonts w:ascii="黑体" w:hAnsi="黑体" w:eastAsia="黑体" w:cs="黑体"/>
          <w:b/>
        </w:rPr>
      </w:pPr>
    </w:p>
    <w:p>
      <w:pPr>
        <w:ind w:firstLine="422"/>
        <w:rPr>
          <w:rFonts w:ascii="黑体" w:hAnsi="黑体" w:eastAsia="黑体" w:cs="黑体"/>
          <w:b/>
        </w:rPr>
      </w:pPr>
      <w:r>
        <w:rPr>
          <w:rFonts w:hint="eastAsia" w:ascii="黑体" w:hAnsi="黑体" w:eastAsia="黑体" w:cs="黑体"/>
          <w:b/>
        </w:rPr>
        <w:t>（2）专业（技能）课程</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960"/>
        <w:gridCol w:w="2730"/>
        <w:gridCol w:w="2130"/>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序号</w:t>
            </w:r>
          </w:p>
        </w:tc>
        <w:tc>
          <w:tcPr>
            <w:tcW w:w="960"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课程名称</w:t>
            </w:r>
          </w:p>
        </w:tc>
        <w:tc>
          <w:tcPr>
            <w:tcW w:w="2730"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课程目标</w:t>
            </w:r>
          </w:p>
        </w:tc>
        <w:tc>
          <w:tcPr>
            <w:tcW w:w="2130"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主要内容</w:t>
            </w:r>
          </w:p>
        </w:tc>
        <w:tc>
          <w:tcPr>
            <w:tcW w:w="2138"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shd w:val="clear" w:color="auto" w:fill="auto"/>
            <w:vAlign w:val="center"/>
          </w:tcPr>
          <w:p>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建筑制图基础</w:t>
            </w:r>
          </w:p>
        </w:tc>
        <w:tc>
          <w:tcPr>
            <w:tcW w:w="2730"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lang w:val="zh-CN"/>
              </w:rPr>
            </w:pPr>
            <w:r>
              <w:rPr>
                <w:rFonts w:hint="eastAsia" w:eastAsia="宋体" w:cs="仿宋_GB2312"/>
                <w:sz w:val="16"/>
                <w:szCs w:val="16"/>
                <w:lang w:val="zh-CN"/>
              </w:rPr>
              <w:t>素质目标：</w:t>
            </w:r>
          </w:p>
          <w:p>
            <w:pPr>
              <w:pStyle w:val="6"/>
              <w:shd w:val="clear" w:color="auto" w:fill="FFFFFF"/>
              <w:spacing w:before="0" w:beforeAutospacing="0" w:after="0" w:afterAutospacing="0" w:line="240" w:lineRule="exact"/>
              <w:rPr>
                <w:rFonts w:eastAsia="宋体" w:cs="仿宋_GB2312"/>
                <w:sz w:val="16"/>
                <w:szCs w:val="16"/>
                <w:lang w:val="zh-CN"/>
              </w:rPr>
            </w:pPr>
            <w:r>
              <w:rPr>
                <w:rFonts w:hint="eastAsia" w:eastAsia="宋体" w:cs="仿宋_GB2312"/>
                <w:sz w:val="16"/>
                <w:szCs w:val="16"/>
                <w:lang w:val="zh-CN"/>
              </w:rPr>
              <w:t>1.具备认真负责的工作态度和细致严谨的工作作风；2.具备良好的沟通表达能力；3.具备综合运用知识和技术分析解决问题的能力。</w:t>
            </w:r>
          </w:p>
          <w:p>
            <w:pPr>
              <w:pStyle w:val="6"/>
              <w:shd w:val="clear" w:color="auto" w:fill="FFFFFF"/>
              <w:spacing w:before="0" w:beforeAutospacing="0" w:after="0" w:afterAutospacing="0" w:line="240" w:lineRule="exact"/>
              <w:rPr>
                <w:rFonts w:eastAsia="宋体" w:cs="仿宋_GB2312"/>
                <w:sz w:val="16"/>
                <w:szCs w:val="16"/>
                <w:lang w:val="zh-CN"/>
              </w:rPr>
            </w:pPr>
            <w:r>
              <w:rPr>
                <w:rFonts w:hint="eastAsia" w:eastAsia="宋体" w:cs="仿宋_GB2312"/>
                <w:sz w:val="16"/>
                <w:szCs w:val="16"/>
                <w:lang w:val="zh-CN"/>
              </w:rPr>
              <w:t>知识目标：</w:t>
            </w:r>
          </w:p>
          <w:p>
            <w:pPr>
              <w:pStyle w:val="6"/>
              <w:shd w:val="clear" w:color="auto" w:fill="FFFFFF"/>
              <w:spacing w:before="0" w:beforeAutospacing="0" w:after="0" w:afterAutospacing="0" w:line="240" w:lineRule="exact"/>
              <w:rPr>
                <w:rFonts w:eastAsia="宋体" w:cs="仿宋_GB2312"/>
                <w:sz w:val="16"/>
                <w:szCs w:val="16"/>
                <w:lang w:val="zh-CN"/>
              </w:rPr>
            </w:pPr>
            <w:r>
              <w:rPr>
                <w:rFonts w:hint="eastAsia" w:eastAsia="宋体" w:cs="仿宋_GB2312"/>
                <w:sz w:val="16"/>
                <w:szCs w:val="16"/>
                <w:lang w:val="zh-CN"/>
              </w:rPr>
              <w:t>1.掌握投影的基本原理；2.掌握有关工程图绘制的国家标准；3.掌握工程图样的规范画法。</w:t>
            </w:r>
          </w:p>
          <w:p>
            <w:pPr>
              <w:pStyle w:val="6"/>
              <w:shd w:val="clear" w:color="auto" w:fill="FFFFFF"/>
              <w:spacing w:before="0" w:beforeAutospacing="0" w:after="0" w:afterAutospacing="0" w:line="240" w:lineRule="exact"/>
              <w:rPr>
                <w:rFonts w:eastAsia="宋体" w:cs="仿宋_GB2312"/>
                <w:sz w:val="16"/>
                <w:szCs w:val="16"/>
                <w:lang w:val="zh-CN"/>
              </w:rPr>
            </w:pPr>
            <w:r>
              <w:rPr>
                <w:rFonts w:hint="eastAsia" w:eastAsia="宋体" w:cs="仿宋_GB2312"/>
                <w:sz w:val="16"/>
                <w:szCs w:val="16"/>
                <w:lang w:val="zh-CN"/>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lang w:val="zh-CN"/>
              </w:rPr>
              <w:t>1.能够正确识读施工图；2.能够正确规范绘制施工图；3.能够运用工程语言进行有关实际工程的交流。</w:t>
            </w:r>
          </w:p>
        </w:tc>
        <w:tc>
          <w:tcPr>
            <w:tcW w:w="213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lang w:val="zh-CN"/>
              </w:rPr>
            </w:pPr>
            <w:r>
              <w:rPr>
                <w:rFonts w:hint="eastAsia" w:eastAsia="宋体" w:cs="仿宋_GB2312"/>
                <w:sz w:val="16"/>
                <w:szCs w:val="16"/>
                <w:lang w:val="zh-CN"/>
              </w:rPr>
              <w:t>制图的基本知识；投影的基本知识；点、直线和平面的投影；立体的投影；组合体的投影；轴测投影图；图样画法的基本规定。</w:t>
            </w:r>
          </w:p>
        </w:tc>
        <w:tc>
          <w:tcPr>
            <w:tcW w:w="2138"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2.授课使用多媒体教学，利用视听媒体，体现技能操作的特点，将CAD绘图操作教学内容分解到详细操作步骤，教学示范性强。</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3.采用实例教学法、分组讨论法，根据学生个体差异分层对待法，使课堂教学与网络教学平台紧配合，打造教、学、做一体的教学模式。</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shd w:val="clear" w:color="auto" w:fill="auto"/>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2</w:t>
            </w:r>
          </w:p>
        </w:tc>
        <w:tc>
          <w:tcPr>
            <w:tcW w:w="96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建筑材料</w:t>
            </w:r>
          </w:p>
        </w:tc>
        <w:tc>
          <w:tcPr>
            <w:tcW w:w="2730"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1.具有良好的社会公德、职业道德和诚信品质；2.具有认真负责的工作态度、严谨细致的工作作风；3.具有爱岗敬业、艰苦奋斗、勇于创新的团队协作精神；4.具有人际交往能力与公共关系处理能力。</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1.掌握建筑工程材料的基本性质；2.熟悉各种常用建筑工程材料的品种、规格、性能和质量标准；3.掌握各种常用建筑工程材料在工程中的应用范围；4.掌握常用建筑工程材料的性能检验方法。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lang w:val="zh-CN"/>
              </w:rPr>
            </w:pPr>
            <w:r>
              <w:rPr>
                <w:rFonts w:hint="eastAsia" w:eastAsia="宋体" w:cs="仿宋_GB2312"/>
                <w:sz w:val="16"/>
                <w:szCs w:val="16"/>
              </w:rPr>
              <w:t>1.认识各种常用的建筑工程材料，认识建筑工程图中所使用的各种建筑工程材料；2.能在实践中合理选择与使用建筑工程材料；3.能正确检测常用建筑工程材料的性能。</w:t>
            </w:r>
          </w:p>
        </w:tc>
        <w:tc>
          <w:tcPr>
            <w:tcW w:w="213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lang w:val="zh-CN"/>
              </w:rPr>
            </w:pPr>
            <w:r>
              <w:rPr>
                <w:rFonts w:hint="eastAsia" w:eastAsia="宋体" w:cs="仿宋_GB2312"/>
                <w:sz w:val="16"/>
                <w:szCs w:val="16"/>
                <w:lang w:val="zh-CN"/>
              </w:rPr>
              <w:t>建筑材料的基本性质；无机胶凝材料；砂浆；混凝土；砌筑材料；沥青及沥青混合料；木材；合成高分子材料；建筑功能材料。</w:t>
            </w:r>
          </w:p>
        </w:tc>
        <w:tc>
          <w:tcPr>
            <w:tcW w:w="2138"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2.授课使用多媒体教学，运用网络教学资源，使抽象的教学内容具体化、形象化。</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3采用“教、学、做”一体化、任务驱动教学、行动导向教学、情景教学等方法，结合运用多媒体教学、视频教学、检测实验实训等多种教学手段。</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shd w:val="clear" w:color="auto" w:fill="auto"/>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3</w:t>
            </w:r>
          </w:p>
        </w:tc>
        <w:tc>
          <w:tcPr>
            <w:tcW w:w="96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管理学</w:t>
            </w:r>
          </w:p>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基础</w:t>
            </w:r>
          </w:p>
        </w:tc>
        <w:tc>
          <w:tcPr>
            <w:tcW w:w="2730"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素质目标： </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正确的人生观和价值观，积极的职业态度和事业精神；2.具备从事各项管理活动的实事求是的科学态度和系统思维；3.具有积极的开拓精神、创新意识和良好的团队合作精神；4.养成不断学习，活学活用的进取精神和权变思想。</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知识目标： </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1.掌握现代管理学的基本概念、基本知识；2.掌握管理学的基本原理及当今主流的管理思想和管理理论；3.熟悉管理的四 项基本职能及其主要的工作内容和基本的工作方法与要求。</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能力目标： </w:t>
            </w:r>
          </w:p>
          <w:p>
            <w:pPr>
              <w:pStyle w:val="6"/>
              <w:shd w:val="clear" w:color="auto" w:fill="FFFFFF"/>
              <w:spacing w:before="0" w:beforeAutospacing="0" w:after="0" w:afterAutospacing="0" w:line="240" w:lineRule="exact"/>
              <w:rPr>
                <w:rFonts w:eastAsia="宋体" w:cs="仿宋_GB2312"/>
                <w:sz w:val="16"/>
                <w:szCs w:val="16"/>
                <w:lang w:val="zh-CN"/>
              </w:rPr>
            </w:pPr>
            <w:r>
              <w:rPr>
                <w:rFonts w:hint="eastAsia" w:eastAsia="宋体" w:cs="仿宋_GB2312"/>
                <w:sz w:val="16"/>
                <w:szCs w:val="16"/>
              </w:rPr>
              <w:t xml:space="preserve">1.具有科学的管理理念；2.具有较强的预测、决策和计划管理能力；3.具有较强的组织与人事管理能力；4.具有较强的领导与沟通能力；5.具有较强的协调和控制能力。 </w:t>
            </w:r>
          </w:p>
        </w:tc>
        <w:tc>
          <w:tcPr>
            <w:tcW w:w="213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lang w:val="zh-CN"/>
              </w:rPr>
            </w:pPr>
            <w:r>
              <w:rPr>
                <w:rFonts w:hint="eastAsia" w:eastAsia="宋体" w:cs="仿宋_GB2312"/>
                <w:sz w:val="16"/>
                <w:szCs w:val="16"/>
              </w:rPr>
              <w:t>管理认知；计划与决策；组织与创新；领导与沟通；控制与信息处理。</w:t>
            </w:r>
          </w:p>
        </w:tc>
        <w:tc>
          <w:tcPr>
            <w:tcW w:w="2138"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2.使用多媒体教学，运用网络教学资源，使抽象的教学内容具体化、形象化。</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3.采用案例教学、启发式教学、情景模拟教学等方法。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shd w:val="clear" w:color="auto" w:fill="auto"/>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4</w:t>
            </w:r>
          </w:p>
        </w:tc>
        <w:tc>
          <w:tcPr>
            <w:tcW w:w="96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建筑测量</w:t>
            </w:r>
          </w:p>
        </w:tc>
        <w:tc>
          <w:tcPr>
            <w:tcW w:w="2730"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素质目标： </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1.具有认真负责的工作态度、严谨细致的工作作风和科学缜密的思想作风；2.具有爱岗敬业、艰苦奋斗、勇于创新的团队协作精神；3.具有人际交往能力与公共关系处理能力。 </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知识目标： </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1.掌握测量的基本理论知识（角度、距离、高差测量原理方法）；2.了解测量仪器的基本构造和基本原理；3.掌握建筑工程施工测量知识（控制测量、轴线投测、标高传递）。 </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 xml:space="preserve">能力目标： </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1.会使用水准仪；2.会使用全站仪；3.能借助常用测量仪器完成相关建筑工程项目轴线投测和高程传递等测量工作。</w:t>
            </w:r>
          </w:p>
        </w:tc>
        <w:tc>
          <w:tcPr>
            <w:tcW w:w="213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lang w:val="zh-CN"/>
              </w:rPr>
              <w:t>水准测量；角度测量；距离测量；平面和高程控制测量；建筑工程施工测量；水准仪和全站仪的综合应用。</w:t>
            </w:r>
          </w:p>
        </w:tc>
        <w:tc>
          <w:tcPr>
            <w:tcW w:w="2138"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2.授课主要在多媒体教室进行，教学投影清晰；有网络在线资源和实训设备，能进行线上教学。</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3.以学生为中心，采用任务驱动式、案例教学、小组讨论、翻转课堂等教学方法，培养学生分析问题和解决问题的能力。</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shd w:val="clear" w:color="auto" w:fill="auto"/>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5</w:t>
            </w:r>
          </w:p>
        </w:tc>
        <w:tc>
          <w:tcPr>
            <w:tcW w:w="96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建筑构造</w:t>
            </w:r>
          </w:p>
        </w:tc>
        <w:tc>
          <w:tcPr>
            <w:tcW w:w="2730"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1.具备独立学习、获取新知识技能、处理信息的能力；2.具备较强的沟通能力、团队协作意识和创新能力；3.具备认真的工作态度和良好的职业道德与敬业精神。</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1.掌握建筑的分类与分级以及民用建筑的组成；2.掌握建筑的各组成部分构造方法与特点；3.了解建筑构造设计的一般原理与方法。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lang w:val="zh-CN"/>
              </w:rPr>
            </w:pPr>
            <w:r>
              <w:rPr>
                <w:rFonts w:hint="eastAsia" w:eastAsia="宋体" w:cs="仿宋_GB2312"/>
                <w:sz w:val="16"/>
                <w:szCs w:val="16"/>
              </w:rPr>
              <w:t>1.具有空间想象、空间构思及分析表达能力；2.能够识读建筑构造、节点详图；3.能够初步解决与工程构造有关实际。</w:t>
            </w:r>
          </w:p>
        </w:tc>
        <w:tc>
          <w:tcPr>
            <w:tcW w:w="213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lang w:val="zh-CN"/>
              </w:rPr>
            </w:pPr>
            <w:r>
              <w:rPr>
                <w:rFonts w:hint="eastAsia" w:eastAsia="宋体" w:cs="仿宋_GB2312"/>
                <w:sz w:val="16"/>
                <w:szCs w:val="16"/>
                <w:lang w:val="zh-CN"/>
              </w:rPr>
              <w:t>建筑构造概述；基础与地下室；墙体；楼地面；楼梯与电梯；屋顶；门窗；变形缝；单层工业建筑构造；轻钢结构厂房构造。</w:t>
            </w:r>
          </w:p>
          <w:p>
            <w:pPr>
              <w:pStyle w:val="6"/>
              <w:shd w:val="clear" w:color="auto" w:fill="FFFFFF"/>
              <w:spacing w:before="0" w:beforeAutospacing="0" w:after="0" w:afterAutospacing="0" w:line="240" w:lineRule="exact"/>
              <w:jc w:val="center"/>
              <w:rPr>
                <w:rFonts w:eastAsia="宋体" w:cs="仿宋_GB2312"/>
                <w:sz w:val="16"/>
                <w:szCs w:val="16"/>
                <w:lang w:val="zh-CN"/>
              </w:rPr>
            </w:pPr>
          </w:p>
        </w:tc>
        <w:tc>
          <w:tcPr>
            <w:tcW w:w="2138"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2.授课使用多媒体教学、Flash 动画及实物电子图片展示，并利用情境教学区进行现场模拟教学，增强教学的直观性，做到使学生易懂、易记</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3.采用翻转教学法、任务驱动和小组合作学习法、案例教学法、现场教学法等方法。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shd w:val="clear" w:color="auto" w:fill="auto"/>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6</w:t>
            </w:r>
          </w:p>
        </w:tc>
        <w:tc>
          <w:tcPr>
            <w:tcW w:w="96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建设法规</w:t>
            </w:r>
          </w:p>
        </w:tc>
        <w:tc>
          <w:tcPr>
            <w:tcW w:w="2730"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1.具有工匠精神；2.具有良好的法律意识；3.具有明辨是非的能力；4.具有正确的人生观和价值观及团队合作精神。</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了解工程项目建设程序；2.了解建筑企业资质准入制度；3.掌握建筑工程施工许可证的申领条件；4.掌握建设工程安全生产制度及承担责任的方式；5.掌握建设工程招投标程序；6.掌握合同的类别、格式条款、缔约过失责任、合同法律关系及其构成；7.了解劳动法等相关法规。</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1.具有良好的法律意识；2.具有良好的语言、文字表达能力和沟通能力；3.能够运用法律知识分析社会现象的能力；4.能运用所学基本理论解决工程建设中实际问题的能力。</w:t>
            </w:r>
          </w:p>
        </w:tc>
        <w:tc>
          <w:tcPr>
            <w:tcW w:w="213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lang w:val="zh-CN"/>
              </w:rPr>
            </w:pPr>
            <w:r>
              <w:rPr>
                <w:rFonts w:hint="eastAsia" w:eastAsia="宋体" w:cs="仿宋_GB2312"/>
                <w:sz w:val="16"/>
                <w:szCs w:val="16"/>
              </w:rPr>
              <w:t>建设法规概述；工程建设程序及相关法规；建设工程执业资格法规；工程建设招标投标；建设工程勘察设计法律制度；建筑法；建设工程安全生产法；建设工程合同管理；建设工程其他法规；建设工程争端解决机制。</w:t>
            </w:r>
          </w:p>
        </w:tc>
        <w:tc>
          <w:tcPr>
            <w:tcW w:w="2138"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2.授课使用多媒体教学，在教学过程中选择有代表性的案例进行教学和讨论。</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3.课程教学方式以讲授法为主，教学内容由浅入深完成和展开。</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shd w:val="clear" w:color="auto" w:fill="auto"/>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7</w:t>
            </w:r>
          </w:p>
        </w:tc>
        <w:tc>
          <w:tcPr>
            <w:tcW w:w="96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建筑施工技术</w:t>
            </w:r>
          </w:p>
        </w:tc>
        <w:tc>
          <w:tcPr>
            <w:tcW w:w="2730"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1.具有良好的职业道德和诚信品质，具有较强的社会适应能力和社会责任感；2.具备精益求精的工匠精神和爱岗敬业、勇于创新的的职业精神；3.具有良好的质量意识、环保意识、安全意识、信息技术素养。</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熟悉房屋建筑各工种工程施工的相关规范、规程和标准及常见质量、安全问题；2.熟悉一般建筑工程施工顺序及所需配备的设施和设备；3.掌握房屋建筑各工种工程施工的方法、工艺、工法、质量标准及安全技术。</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1.能够合理选择施工方案并组织施工；2.能够对建筑施工进行技术交底；3.能够根据建筑工程质量验收方法及验收规范要求进行常规工程的质量检验；4.能够运用施工技术分析和解决实际问题。</w:t>
            </w:r>
          </w:p>
        </w:tc>
        <w:tc>
          <w:tcPr>
            <w:tcW w:w="213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lang w:val="zh-CN"/>
              </w:rPr>
            </w:pPr>
            <w:r>
              <w:rPr>
                <w:rFonts w:hint="eastAsia" w:eastAsia="宋体" w:cs="仿宋_GB2312"/>
                <w:sz w:val="16"/>
                <w:szCs w:val="16"/>
              </w:rPr>
              <w:t>土石方工程施工；基础工程施工；砌筑工程施工；模板工程施工；钢筋工程施工；混凝土工程施工；结构安装工程施工；防水工程施工；装饰工程施工。</w:t>
            </w:r>
          </w:p>
        </w:tc>
        <w:tc>
          <w:tcPr>
            <w:tcW w:w="2138"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2.将立德树人贯穿课程教学全过程，深入挖掘课程思政元素，采用线上与线下相结合的组织形式，把建筑施工技术的教育与建筑素养的形成结合起来。</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3.采用探究性和讨论式教学，将传统教学和多媒体教学相结合，教学中尽量做到“精讲多思”，学生在学中思、思中学。</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shd w:val="clear" w:color="auto" w:fill="auto"/>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8</w:t>
            </w:r>
          </w:p>
        </w:tc>
        <w:tc>
          <w:tcPr>
            <w:tcW w:w="96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工程项目招投标与合同管理</w:t>
            </w:r>
          </w:p>
        </w:tc>
        <w:tc>
          <w:tcPr>
            <w:tcW w:w="2730"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包容一切，从不言累；包容一切，孕育一切，从不言功的泥土精神；2.具有扎根大地、艰苦奋斗、朴实厚重、敬业奉献的大地情怀；3.具有爱国、敬业、诚信、友善的个人素养；4.强化学生政策法治观念，全面提高学生的自身素质。</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1.熟悉建筑工程招投标的基本程序；2.理解开标、评标和定标的作用和方法；3.掌握合同管理基本知识；4.熟悉工程签证并正确填写工程签证单；5.掌握工程风险与索赔的方法。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1.能够编写招标文件和投标书，并适当运用报价技巧；2.能够利用示范文本结合实践编制合同；3.能够根据实际工程完成量索赔并获取相关利益。</w:t>
            </w:r>
          </w:p>
        </w:tc>
        <w:tc>
          <w:tcPr>
            <w:tcW w:w="2130" w:type="dxa"/>
            <w:shd w:val="clear" w:color="auto" w:fill="auto"/>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lang w:val="zh-CN"/>
              </w:rPr>
              <w:t>建设工程招标；建设工程投标；建设工程开标与评标；建设工程合同管理；工程签证管理；施工索赔。</w:t>
            </w:r>
          </w:p>
        </w:tc>
        <w:tc>
          <w:tcPr>
            <w:tcW w:w="2138" w:type="dxa"/>
            <w:shd w:val="clear" w:color="auto" w:fill="auto"/>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2.授课使用多媒体教学和网络教学，利用视听媒体，将抽象的教学内容，采用图文并茂的方式形象地演示出来，教学示范清晰可见。</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3.主要采用启发式、工程案例分析、交互式教学等教学方法。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9</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建筑施工组织与进度管理</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1.具有认真学习、一丝不苟、刻苦钻研的学习精神；2.具有活学活用、好学深思的探究态度；3.具有正确的人生观和价值观，职业精神及团队合作精神。</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熟悉建筑施工组织基本知识；2.掌握横道图进度计划的绘制及流水施工的原理及组织方式；3.学习掌握网络进度计划的概念、时间参数计算和网络图的绘制；4.掌握施工平面布置图的基本规定和绘制方法；5.学习掌握单位工程施工组织设计的编制。</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1.具备施工组织的现场管理思维；2.能够绘制横道图进度计划及组织流水施工；3.能够网络进度计划图的计算与绘制；4.能够绘制平面布置图及编织施工组织设计。</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建筑施工组织基本知识；施工准备工作；横道图进度计划；网络计划技术；施工平面布置图；施工组织设计实施；施工进度计划控制。</w:t>
            </w: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2.使用多媒体教学，运用网络教学资源，使抽象的教学内容具体化、形象化。</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3.以课堂讲授法、案例教学法为主，结合工程实际项目，熟练使用信息化教学手段，如利用多媒体课件、视频录像、网上资源等，确保课程教学与职业需要紧密结合并切实可行。</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10</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建筑工程计量与</w:t>
            </w:r>
          </w:p>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计价</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1.具有工匠精神；2.具有良好的法律意识；3.具有明辨是非的能力；4.具有正确的人生观和价值观及团队合作精神。</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了解本地区建筑工程造价管理的政策、法规、规定；2.掌握建设项目造价的构成；3.掌握建筑工程各分项工程工程量计算规则及费用计算方法；4.掌握工程量清单计价文件的编制程序和方法；5.掌握工程结算文件的编制程序和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1.具有探究学习，终身学习、分析问题和解决问题的能力；2.具有良好的语言、文字表达能力和沟通能力。3.具有编制建筑和装饰工程工程量清单计价文件的能力；4.具有编制工程结算文件的能力。</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建筑工程造价基本知识；建筑工程定额；建筑面积计算；建筑工程定额工程量计算；建设工程工量清单计价；建筑工程工程量清单编制及计价。</w:t>
            </w: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2.理论授课为主要过程，安排建筑工程工程量清单编制及计价实训、实现理实一体化教学。</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3.以案例教学法为主，结合实际工程做一定数量的练习，增强学生的实际工作能力。</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11</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建筑工程质量与安全管理</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1.具备良好的职业操守和劳动精神，传承工匠精神；2.具备交流、沟通能力、团队协作意识。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1.掌握建筑工程质量、安全控制的内容及工作流程；2.掌握建筑工程质量问题的分析、预防及处理方法。3.掌握建筑工程质量检测与竣工验收的方法。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1.能够识别建筑工程质量、安全隐患；2.能够进行质量管理；3.能够根据建筑工程质量相关规范，开展工程质量检测与验收工作。</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工程质量管理认知；模板工程质量管理；钢筋工程质量管理；混凝土工程质量管理；砌体工程质量管理；工程安全管理工程质量安全验收。</w:t>
            </w: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2.采用线上与线下相结合的组织形式，把工程质量验收的教育与建筑素养的形成结合起来。</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3.采用探究性和讨论式教学，将传统教学和多媒体教学相结合，教学中尽量做到“精讲多思”，学生在学中思、思中学。</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12</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工程经济</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正确的政治方向、理想和信念；2.具有创造性思维，能考虑各项因素以作出最佳决定、能独立发现、分析并解决问题；3.具有严谨的治学态度、良好的团队协作精神和职业道德修养和量入为出、科学诚信、经济节约的管理意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掌握资金时间价值、资金等值计算；2.了解投资市场调查、预测方法、程序；3.了解个别与综合资金成本的计算、资金筹措结构的选择；4.熟悉财务基础数据的收集、财务报表的编制、财务评价指标的计算与评价；5.了解不确定性分析方法；6.掌握价值工程、多方案选优的基本原理、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备计算资金的时间价值、资金成本、财务评价各项指标的能力；2.具备投资市场调查、预测、资金筹措方案分析能力；3.具备多方案经济评价选优能力；4.具备投资经济分析的能力；5.具备合理利用与支配时间、设备、资金的能力；6.初步具备编制可行性研究报告的能力。</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认识建筑产品与建筑业；建设项目经济分析与评价基础；建设项目经济分析与评价；价值工程分析；建筑设计、施工方案、设备更新方案经济分析与评价。</w:t>
            </w: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2.采用线上与线下相结合的组织形式，把工程经济的教育与建筑素养的形成结合起来。</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3.采用案例教学法、讨论教学法、任务驱动和答辩法、展示法、提问法等教学方法。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ascii="Times New Roman" w:hAnsi="Times New Roman" w:cs="Times New Roman"/>
                <w:sz w:val="16"/>
                <w:szCs w:val="16"/>
              </w:rPr>
              <w:t>1</w:t>
            </w:r>
            <w:r>
              <w:rPr>
                <w:rFonts w:hint="eastAsia" w:ascii="Times New Roman" w:hAnsi="Times New Roman" w:cs="Times New Roman"/>
                <w:sz w:val="16"/>
                <w:szCs w:val="16"/>
              </w:rPr>
              <w:t>3</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建筑工程项目管理</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规范意识和质量意识；2.具有吃苦耐劳、爱岗敬业精神；3.具有高度的责任心，精进的意识；4.具有良好的质量意识，环保意识、安全意识、信息技术素养；5.具有团队精神和创新意识；6.具有沟通能力和协调能力。</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了解与工程项目管理相关的组织理论；2.了解工程项目管理的目标控制理论；3.掌握流水施工、网络计划等进度管理技术；4.熟悉动态目标控制的基本原理及工程项目成本管理知识；5.了解绿色建造基本常识及环境管理先进理论；6.熟悉我国工程总承包合同结构；了解PPP模式、工程全过程咨询模式；7.熟悉工程监理相关的法律法规及标准规范。</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能够利用网络计划技术编制工程进度计划，进行工程项目进度计划的管理和调整；2.具备工程成本控制的基本技能；3.具备施工现场“四节一环保”的环境管理能力；4.能够协助项目总监或专监进行建设工程监理工作；6.能够辅助项目经理开展三控三管一协调工作。</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lang w:val="zh-CN"/>
              </w:rPr>
            </w:pPr>
            <w:r>
              <w:rPr>
                <w:rFonts w:hint="eastAsia" w:eastAsia="宋体" w:cs="仿宋_GB2312"/>
                <w:sz w:val="16"/>
                <w:szCs w:val="16"/>
              </w:rPr>
              <w:t>项目管理概述；建筑工程招投标与合同管理；建筑工程项目施工成本管理；建筑工程项目施工进度管理；建筑工程施工质量、安全和文明施工管理；建筑工程项目信息管理；绿色施工管理。</w:t>
            </w: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2.以项目式教学法为主，教学内容围绕工程项目管理的基本理论、原理和方法等展开。</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知识+实例+实践”的教学模式，打破传统单一的知识传授教学模式。在能力本位的课程体系构架下，课程教学方法由传统的归纳、分析、综合等方法向项目教学法、案例教学法等转换，教师和学生边学边做，实现“教学做合一”的教学模式。</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ascii="Times New Roman" w:hAnsi="Times New Roman" w:cs="Times New Roman"/>
                <w:sz w:val="16"/>
                <w:szCs w:val="16"/>
              </w:rPr>
              <w:t>1</w:t>
            </w:r>
            <w:r>
              <w:rPr>
                <w:rFonts w:hint="eastAsia" w:ascii="Times New Roman" w:hAnsi="Times New Roman" w:cs="Times New Roman"/>
                <w:sz w:val="16"/>
                <w:szCs w:val="16"/>
              </w:rPr>
              <w:t>4</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建筑构造与施工图识读实训</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1.具有独立学习、获取新知识技能、处理信息的能力；2.具有较强的沟通能力、团队协作意识和创新能力；3.具有耐心细致认真的工作态度和良好的职业道德与敬业精神。</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1.掌握建筑各组成部分的构造方法与绘制；2.了解建筑构造设计的一般原理与方法,理解设计意图。</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1.具有空间想象、空间构思及分析表达能力；2.能够识读和绘制一般建筑施工图；3.能够初步解决与工程构造有关实际问题的能力。</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识读建筑施工图；抄绘建筑平面图；抄绘建筑立面图；抄绘建筑剖面楼；抄绘楼梯详图；抄绘其他构造详图。</w:t>
            </w: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2.授课使用多媒体教学，利用视听媒体，将抽象的教学内容，采用图文并茂的方式形象的演示出来，教学示范清晰可见。</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3.采用任务驱动教学方法。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ascii="Times New Roman" w:hAnsi="Times New Roman" w:cs="Times New Roman"/>
                <w:sz w:val="16"/>
                <w:szCs w:val="16"/>
              </w:rPr>
              <w:t>1</w:t>
            </w:r>
            <w:r>
              <w:rPr>
                <w:rFonts w:hint="eastAsia" w:ascii="Times New Roman" w:hAnsi="Times New Roman" w:cs="Times New Roman"/>
                <w:sz w:val="16"/>
                <w:szCs w:val="16"/>
              </w:rPr>
              <w:t>5</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建筑工程施工招投标文件编制实训</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1.具有正确的情感态度，诚实守信，认真负责；2.具有正确的价值判断能力，求实务真执行行业标准；3.自觉遵守职业道德和行业规范。</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1.掌握建筑工程招投标与合同管理等法律、法规；2.掌握工程建设项目招投标的程序、招标文件、投标文件的编制；3.掌握开标、评标和定标的过程和方法。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1.学生能结合工程建设的实际项目，进行招投标文件的编制；2.自行组织和参与开标、评标、定标和合同签订等活动；3.具备编写施工合同、索赔报告、处理索赔事件的能力。</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招标文件编制、投标文件编制、施工合同编制、开标程序模拟。</w:t>
            </w: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2.授课使用多媒体教学，利用视听媒体，将抽象的教学内容，采用图文并茂的方式形象的演示出来，教学示范清晰可见。</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3.通过任务驱动法，提供本课程对应的任务书和指导书，布置工作任务，结合建筑工程项目实例，技能训练突出以学生为主体。</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16</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建筑施工组织与管理实训</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1.培养解决问题的方法和能力；2.培养学生良好的职业道德和严谨的工作作风。</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1.掌握流水施工的组织方法和横道图进度计划的编制；2.掌握施工网络计划的编制和优化方法；3.掌握工程施工组织设计的编制方法。</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1.培养学生应用流水施工原理编制施工进度计划、根据工程特点和现场条件确定施工平面布置的能力；2.增强学生的工程实践意识。</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绘制单位工程横道图进度计划；绘制单位工程双代号和单代号网络计划；分部工程时标网络计划；单位工程施工平面图。</w:t>
            </w: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2.使用多媒体教学，利用视听媒体，将抽象的教学内容，采用图文并茂的方式形象的演示出来，教学示范清晰可见。</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3.通过任务驱动法，提供本课程对应的任务书和指导书，布置工作任务，结合建筑工程项目实例，技能训练突出以学生为主体。</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17</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顶岗实习</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吃苦耐劳、坚忍不拔、遵章守纪、服从管理、好学勤做的品质；2.具有良好的职业道德和诚信品德，具有较强的社会适应能力和社会责任感；3.具备“精心操作、注重细节、一丝不苟、精益求精”的工匠精神和爱岗敬业、艰苦奋斗、勇于创新的职业精神。</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了解企业的组织结构、规章制度、工作流程，与项目管理、管理学原理等课程知识互相印证；2.熟悉项目部岗位的业务流程、工作规范、处理方法，和项目管理、招投标与合同管理、建设法规等课程知识互相印证；3.将相应岗位的所需的专业知识与施工技术、建筑材料、质量与安全管理、计量与计价、资料管理、工程测量等课程知识互相印证。</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1.能将理论与实践相结合，学以致用， 具备初步的专业综合技能；2.适应岗位需要，形成工程项目管理、资料管理和造价管理等相关工作的复合型技术技能。</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确定顶岗实习校企双导师，校内顶岗实习安全教育。</w:t>
            </w:r>
          </w:p>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选择下列之一进行为期不少于24周的实习。项目经理助理岗位群（包括施工员、质量员、安全员、测量员）工作；资料员岗位群工作；土建造价员岗位群工作。</w:t>
            </w: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2.落实到每一个学生均已签订定岗实习合同，并配备专职定岗实习指导教师、企业导师。师生全部安装实习跟踪与管理软件。</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3.以学生为中心，采用线上指导、现场巡查等教学方法，培养学生分析问题和解决问题的能力。</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4.采用过程评价+成果评价相结合的考核方式。根据学生的实习笔记、实习报告、工艺流程图、实习态度和独立操作能力等进行综合评定成绩，实习成绩分为优秀、良好、中、及格、不及格五个等级。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18</w:t>
            </w:r>
          </w:p>
        </w:tc>
        <w:tc>
          <w:tcPr>
            <w:tcW w:w="96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毕业设计</w:t>
            </w:r>
          </w:p>
        </w:tc>
        <w:tc>
          <w:tcPr>
            <w:tcW w:w="2730"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备认真负责的工作态度和细致严谨的工作作风及一丝不苟的职业精神；2.具备有较强的质量意识、安全意识与法律意识；3.具备语言表达能力，分析解决问题能力；4.具备学习能力及蓬勃的创新精神；5.具备良好的心理素质，适应社会生存与职场竞争的压力。</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1.掌握建筑工程施工图纸的识读；2.掌握一般性工程施工的基本施工工艺流程；3.掌握工程施工质量及安全知识；4.掌握现行常用国家或行业的规范、标准、图集等；5.掌握施工方案编制等岗位技能知识。</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1.具有调查研究、文献检索与阅读资料的能力；2.能够较熟练地识读给定的建筑施工图纸；3.具有较强的图纸绘制能力；4.能够解决工程一般性实际问题的综合素质能力。</w:t>
            </w:r>
          </w:p>
        </w:tc>
        <w:tc>
          <w:tcPr>
            <w:tcW w:w="2130"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编制专项施工方案；编制单位施工组织设计；编制招投标文件。</w:t>
            </w:r>
          </w:p>
          <w:p>
            <w:pPr>
              <w:pStyle w:val="6"/>
              <w:shd w:val="clear" w:color="auto" w:fill="FFFFFF"/>
              <w:spacing w:before="0" w:beforeAutospacing="0" w:after="0" w:afterAutospacing="0" w:line="240" w:lineRule="exact"/>
              <w:jc w:val="center"/>
              <w:rPr>
                <w:rFonts w:eastAsia="宋体" w:cs="仿宋_GB2312"/>
                <w:sz w:val="16"/>
                <w:szCs w:val="16"/>
              </w:rPr>
            </w:pPr>
          </w:p>
        </w:tc>
        <w:tc>
          <w:tcPr>
            <w:tcW w:w="2138"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通过任务驱动法，综合运用三年来所学的各方面理论与实践知识，进行系统、完整、规范的毕业设计创作，全面测试学生本专业知识理论与实践技能，达到对学生几年来专业学习成果进行综合检验、融会贯通与综合运用的目的。</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3.采用过程评价+成果评价相结合的考核方式。</w:t>
            </w:r>
          </w:p>
        </w:tc>
      </w:tr>
    </w:tbl>
    <w:p>
      <w:pPr>
        <w:spacing w:before="120"/>
        <w:ind w:firstLine="361"/>
        <w:rPr>
          <w:rFonts w:ascii="黑体" w:hAnsi="黑体" w:eastAsia="黑体" w:cs="黑体"/>
          <w:b/>
        </w:rPr>
      </w:pPr>
      <w:r>
        <w:rPr>
          <w:rFonts w:hint="eastAsia" w:ascii="黑体" w:hAnsi="黑体" w:eastAsia="黑体" w:cs="黑体"/>
          <w:b/>
        </w:rPr>
        <w:t>2.选修课</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5"/>
        <w:gridCol w:w="2745"/>
        <w:gridCol w:w="213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98"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序号</w:t>
            </w:r>
          </w:p>
        </w:tc>
        <w:tc>
          <w:tcPr>
            <w:tcW w:w="945"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课程名称</w:t>
            </w:r>
          </w:p>
        </w:tc>
        <w:tc>
          <w:tcPr>
            <w:tcW w:w="2745"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课程目标</w:t>
            </w:r>
          </w:p>
        </w:tc>
        <w:tc>
          <w:tcPr>
            <w:tcW w:w="2134"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主要内容</w:t>
            </w:r>
          </w:p>
        </w:tc>
        <w:tc>
          <w:tcPr>
            <w:tcW w:w="2134" w:type="dxa"/>
            <w:shd w:val="clear" w:color="000000" w:fill="EAEAEA"/>
            <w:vAlign w:val="center"/>
          </w:tcPr>
          <w:p>
            <w:pPr>
              <w:jc w:val="center"/>
              <w:rPr>
                <w:rFonts w:ascii="黑体" w:hAnsi="黑体" w:eastAsia="黑体" w:cs="黑体"/>
                <w:sz w:val="18"/>
                <w:szCs w:val="18"/>
              </w:rPr>
            </w:pPr>
            <w:r>
              <w:rPr>
                <w:rFonts w:hint="eastAsia" w:ascii="黑体" w:hAnsi="黑体" w:eastAsia="黑体" w:cs="黑体"/>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1</w:t>
            </w:r>
          </w:p>
        </w:tc>
        <w:tc>
          <w:tcPr>
            <w:tcW w:w="94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大学美育</w:t>
            </w:r>
          </w:p>
        </w:tc>
        <w:tc>
          <w:tcPr>
            <w:tcW w:w="2745" w:type="dxa"/>
          </w:tcPr>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1.素质目标：具有高尚的情操、健全的人格、良好的审美情趣；具有正确的审美观，对美的事物的感受力、鉴赏力、创造力，具有在审美欣赏活动和审美创造活动中陶治情操、完善人格进行自我教育的自觉性。</w:t>
            </w:r>
          </w:p>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2.知识目标：掌握基本的艺术审美概念、理论、特点、规律；掌握各类艺术作品的正确的审美方式及鉴赏方法；掌握有序的把握审美理论、艺术鉴赏和艺术实践的序列性，理论与实践相结合。</w:t>
            </w:r>
          </w:p>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3.能力目标：能了解、吸纳中外优秀艺术成果，理解并尊重多元文化；发展形象思维，培养创新精神和实践能力；提高感受美、表现美、鉴赏美、创造美的能力，促进德智体美全面和谐发展。</w:t>
            </w:r>
          </w:p>
        </w:tc>
        <w:tc>
          <w:tcPr>
            <w:tcW w:w="2134" w:type="dxa"/>
          </w:tcPr>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美育概念、基本类型、中国传统美学精神、人格美等美学理论相关知识及赏析；诗歌、小说、散文等文学作品的相关知识及赏析；建筑、书法、绘画等艺术作品的相关知识及赏析；音乐、舞蹈、影视、西方戏剧、中国戏曲艺术的相关知识及赏析。</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1.将思政融入全课程的教育理念，将美育所蕴含的优秀传统文化教育元素融入课程，引导学生了解遵循社会主义核心价值观，以实现大学生精神成人并使其行动回归理性这一目标。</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以“教师主导、学生主体”为教学理念，采取讲授法、案例教学法、多媒体教学法等多种教学方法与艺术赏析活动同步进行。采用线上与线下相结合的教学组织形式，理论讲述与艺术鉴赏相结合，校内学习与校外艺术实践相结合，引导学生从各艺术门类的形式特点深度理解和鉴赏艺术作品。</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3.采用过程性考核与终结性考核相结合的考评方法，即课程总成绩由平时学习过程，平时作业及期末考试的实际情况，综合艺术实践环节考核三部分形成。其中过程性考核占50%，终结性考核占50%。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2</w:t>
            </w:r>
          </w:p>
        </w:tc>
        <w:tc>
          <w:tcPr>
            <w:tcW w:w="945" w:type="dxa"/>
            <w:vAlign w:val="center"/>
          </w:tcPr>
          <w:p>
            <w:pPr>
              <w:pStyle w:val="2"/>
              <w:spacing w:beforeAutospacing="0" w:afterAutospacing="0" w:line="240" w:lineRule="exact"/>
              <w:jc w:val="center"/>
              <w:rPr>
                <w:rFonts w:cs="仿宋_GB2312"/>
                <w:sz w:val="16"/>
                <w:szCs w:val="16"/>
              </w:rPr>
            </w:pPr>
            <w:r>
              <w:rPr>
                <w:rFonts w:hint="eastAsia" w:cs="仿宋_GB2312"/>
                <w:sz w:val="16"/>
                <w:szCs w:val="16"/>
              </w:rPr>
              <w:t>党史国史</w:t>
            </w:r>
          </w:p>
        </w:tc>
        <w:tc>
          <w:tcPr>
            <w:tcW w:w="2745" w:type="dxa"/>
            <w:vAlign w:val="center"/>
          </w:tcPr>
          <w:p>
            <w:pPr>
              <w:pStyle w:val="2"/>
              <w:spacing w:beforeAutospacing="0" w:afterAutospacing="0" w:line="240" w:lineRule="exact"/>
              <w:jc w:val="both"/>
              <w:rPr>
                <w:rFonts w:cs="仿宋_GB2312"/>
                <w:sz w:val="16"/>
                <w:szCs w:val="16"/>
              </w:rPr>
            </w:pPr>
            <w:r>
              <w:rPr>
                <w:rFonts w:hint="eastAsia" w:cs="仿宋_GB2312"/>
                <w:sz w:val="16"/>
                <w:szCs w:val="16"/>
              </w:rPr>
              <w:t>1.素质目标：通过对该课程的学习，使学生充分了解近代以来中国历史发展的过程，熟悉国史、国情，自觉继承和发扬爱国主义传统和革命传统，进一步增强民族自尊心、自信心和自豪感；增强拥护中国共产党领导和坚持马克思主义的自觉性；坚定学生对于中国特色社会主义道路的信心，激发热爱党、热爱祖国的情感，进一步树立正确的世界观、人生观和价值观。</w:t>
            </w:r>
          </w:p>
          <w:p>
            <w:pPr>
              <w:pStyle w:val="2"/>
              <w:spacing w:beforeAutospacing="0" w:afterAutospacing="0" w:line="240" w:lineRule="exact"/>
              <w:jc w:val="both"/>
              <w:rPr>
                <w:rFonts w:cs="仿宋_GB2312"/>
                <w:sz w:val="16"/>
                <w:szCs w:val="16"/>
              </w:rPr>
            </w:pPr>
            <w:r>
              <w:rPr>
                <w:rFonts w:hint="eastAsia" w:cs="仿宋_GB2312"/>
                <w:sz w:val="16"/>
                <w:szCs w:val="16"/>
              </w:rPr>
              <w:t>2.能力目标：帮助学生能够深入领会近代以来中国社会发展的历史进程及其内在规律性，运用马克思主义，尤其是历史唯物主义的立场、观点和方法来分析问题和解决问题。紧密结合历史实际，通过对有关历史进程、事件和人物的分析，提高运用科学的历史观和方法论分析和评价历史问题、辨别历史是非和社会发展方向的能力。本着“以史为鉴”的基本观念，正确认识当前中国社会的基本状况，并能够在这样一个大时代、大背景下找到自己的人生定位，实现个人价值与社会价值的有机统一。</w:t>
            </w:r>
          </w:p>
        </w:tc>
        <w:tc>
          <w:tcPr>
            <w:tcW w:w="2134" w:type="dxa"/>
            <w:vAlign w:val="center"/>
          </w:tcPr>
          <w:p>
            <w:pPr>
              <w:pStyle w:val="2"/>
              <w:spacing w:beforeAutospacing="0" w:afterAutospacing="0" w:line="240" w:lineRule="exact"/>
              <w:rPr>
                <w:rFonts w:cs="仿宋_GB2312"/>
                <w:sz w:val="16"/>
                <w:szCs w:val="16"/>
              </w:rPr>
            </w:pPr>
            <w:r>
              <w:rPr>
                <w:rFonts w:hint="eastAsia" w:cs="仿宋_GB2312"/>
                <w:sz w:val="16"/>
                <w:szCs w:val="16"/>
              </w:rPr>
              <w:t>帮助学生加深对党和国家历史的理解和把握，加深对党的理论的理解和认识，深刻领会“四大选择”：即历史和人民怎样选择了马克思主义、怎样选择了中国共产党、怎样选择了社会主义道路、怎样选择了改革开放，弄清楚中国共产党为什么能、马克思主义为什么行、中国特色社会主义为什么好等基本道理。</w:t>
            </w:r>
          </w:p>
        </w:tc>
        <w:tc>
          <w:tcPr>
            <w:tcW w:w="2134" w:type="dxa"/>
            <w:vAlign w:val="center"/>
          </w:tcPr>
          <w:p>
            <w:pPr>
              <w:adjustRightInd w:val="0"/>
              <w:snapToGrid w:val="0"/>
              <w:ind w:firstLine="320" w:firstLineChars="200"/>
              <w:jc w:val="left"/>
            </w:pPr>
            <w:r>
              <w:rPr>
                <w:rFonts w:hint="eastAsia" w:ascii="宋体" w:hAnsi="宋体" w:eastAsia="宋体" w:cs="仿宋_GB2312"/>
                <w:sz w:val="16"/>
                <w:szCs w:val="16"/>
              </w:rPr>
              <w:t>本课程考核采用形成性考核与终结性考核相结合的方式，课程综合成绩60分及以上者，获得相应学分。形成性考核包括专题测验和社会实践。其中专题测验占30%，完成学习平台专题测验，此项由系统自动给分；社会实践占20%，完成分校组织的实践教学任务，由分校评阅教师给分。终结性考核为大作业，占课程综合成绩的50%，学生在提供的三套试题中，任选一套进行作答，由分校评阅教师给分。</w:t>
            </w:r>
          </w:p>
          <w:p>
            <w:pPr>
              <w:pStyle w:val="2"/>
              <w:spacing w:beforeAutospacing="0" w:afterAutospacing="0" w:line="240" w:lineRule="exact"/>
              <w:jc w:val="center"/>
              <w:rPr>
                <w:rFonts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3</w:t>
            </w:r>
          </w:p>
        </w:tc>
        <w:tc>
          <w:tcPr>
            <w:tcW w:w="94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农村应用文写作</w:t>
            </w:r>
          </w:p>
        </w:tc>
        <w:tc>
          <w:tcPr>
            <w:tcW w:w="2745" w:type="dxa"/>
            <w:vAlign w:val="center"/>
          </w:tcPr>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1.素质目标:具有求真、务实、严谨的工作作风，具有诚实守信、遵章守纪的优良品德。</w:t>
            </w:r>
            <w:r>
              <w:rPr>
                <w:rFonts w:hint="eastAsia" w:eastAsia="宋体" w:cs="仿宋_GB2312"/>
                <w:sz w:val="16"/>
                <w:szCs w:val="16"/>
              </w:rPr>
              <w:br w:type="textWrapping"/>
            </w:r>
            <w:r>
              <w:rPr>
                <w:rFonts w:hint="eastAsia" w:eastAsia="宋体" w:cs="仿宋_GB2312"/>
                <w:sz w:val="16"/>
                <w:szCs w:val="16"/>
              </w:rPr>
              <w:t>2.知识目标:掌握应用写作的基本规律，掌握应用文写作知识和方法，掌握农村常用应用文的写作格式和要求。</w:t>
            </w:r>
            <w:r>
              <w:rPr>
                <w:rFonts w:hint="eastAsia" w:eastAsia="宋体" w:cs="仿宋_GB2312"/>
                <w:sz w:val="16"/>
                <w:szCs w:val="16"/>
              </w:rPr>
              <w:br w:type="textWrapping"/>
            </w:r>
            <w:r>
              <w:rPr>
                <w:rFonts w:hint="eastAsia" w:eastAsia="宋体" w:cs="仿宋_GB2312"/>
                <w:sz w:val="16"/>
                <w:szCs w:val="16"/>
              </w:rPr>
              <w:t>3.能力目标:能运用规范的现代汉语写作格式规范、主题明确、结构完整、材料详实的各类农村常用的应用文，能正确分析与处理各类公务文书。</w:t>
            </w:r>
          </w:p>
        </w:tc>
        <w:tc>
          <w:tcPr>
            <w:tcW w:w="2134"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农村常用管理类应用文；农村常用经营类应用文；农村常用事务类应用文；农村常用生活类应用文。</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1.将立德树人贯穿课程教学全过程，深入挖掘课程思政元素，培养学生的求真务实精神，采用线上的教学组织形式，教学中做到理论联系实际，融写作知识传授、写作能力提升、人文素质提高于一体。</w:t>
            </w:r>
            <w:r>
              <w:rPr>
                <w:rFonts w:hint="eastAsia" w:eastAsia="宋体" w:cs="仿宋_GB2312"/>
                <w:sz w:val="16"/>
                <w:szCs w:val="16"/>
              </w:rPr>
              <w:br w:type="textWrapping"/>
            </w:r>
            <w:r>
              <w:rPr>
                <w:rFonts w:hint="eastAsia" w:eastAsia="宋体" w:cs="仿宋_GB2312"/>
                <w:sz w:val="16"/>
                <w:szCs w:val="16"/>
              </w:rPr>
              <w:t>2.采取讲授法、情境教学法、案例教学法、任务驱动法等多种教学方法。</w:t>
            </w:r>
            <w:r>
              <w:rPr>
                <w:rFonts w:hint="eastAsia" w:eastAsia="宋体" w:cs="仿宋_GB2312"/>
                <w:sz w:val="16"/>
                <w:szCs w:val="16"/>
              </w:rPr>
              <w:br w:type="textWrapping"/>
            </w:r>
            <w:r>
              <w:rPr>
                <w:rFonts w:hint="eastAsia" w:eastAsia="宋体" w:cs="仿宋_GB2312"/>
                <w:sz w:val="16"/>
                <w:szCs w:val="16"/>
              </w:rPr>
              <w:t>3.为了更全面考核学生的学习情况，课程考核包括过程性考核和终结性考核二个部分。具体考核成绩评定办法如下：过程性考核成绩：50%；终结性考核成绩：50%。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4</w:t>
            </w:r>
          </w:p>
        </w:tc>
        <w:tc>
          <w:tcPr>
            <w:tcW w:w="94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工程造价基础</w:t>
            </w:r>
          </w:p>
        </w:tc>
        <w:tc>
          <w:tcPr>
            <w:tcW w:w="2745" w:type="dxa"/>
            <w:vAlign w:val="center"/>
          </w:tcPr>
          <w:p>
            <w:pPr>
              <w:pStyle w:val="6"/>
              <w:shd w:val="clear" w:color="auto" w:fill="FFFFFF"/>
              <w:spacing w:before="0" w:beforeAutospacing="0" w:after="0" w:afterAutospacing="0" w:line="230" w:lineRule="exact"/>
              <w:jc w:val="both"/>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30" w:lineRule="exact"/>
              <w:jc w:val="both"/>
              <w:rPr>
                <w:rFonts w:eastAsia="宋体" w:cs="仿宋_GB2312"/>
                <w:sz w:val="16"/>
                <w:szCs w:val="16"/>
              </w:rPr>
            </w:pPr>
            <w:r>
              <w:rPr>
                <w:rFonts w:hint="eastAsia" w:eastAsia="宋体" w:cs="仿宋_GB2312"/>
                <w:sz w:val="16"/>
                <w:szCs w:val="16"/>
              </w:rPr>
              <w:t>1.具有良好的心理素质，树立遵纪守法、终生学习的意识；2.具有严谨细致、精益求精、爱岗敬业的职业素养；3.具有学生具备良好的沟通协调和团结合作精神。4、具有吃苦耐劳、迎难而上的劳动精神。</w:t>
            </w:r>
          </w:p>
          <w:p>
            <w:pPr>
              <w:pStyle w:val="6"/>
              <w:shd w:val="clear" w:color="auto" w:fill="FFFFFF"/>
              <w:spacing w:before="0" w:beforeAutospacing="0" w:after="0" w:afterAutospacing="0" w:line="230" w:lineRule="exact"/>
              <w:jc w:val="both"/>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30" w:lineRule="exact"/>
              <w:jc w:val="both"/>
              <w:rPr>
                <w:rFonts w:eastAsia="宋体" w:cs="仿宋_GB2312"/>
                <w:sz w:val="16"/>
                <w:szCs w:val="16"/>
              </w:rPr>
            </w:pPr>
            <w:r>
              <w:rPr>
                <w:rFonts w:hint="eastAsia" w:eastAsia="宋体" w:cs="仿宋_GB2312"/>
                <w:sz w:val="16"/>
                <w:szCs w:val="16"/>
              </w:rPr>
              <w:t>1.掌握工程造价的构成；2.掌握投资估算的方法，熟悉工程项目经济评价指标类型；3.掌握设计阶段概预算的编制方法；4.掌握发承包阶段造价管理内容，熟悉工程价控制方法；5.掌握施工阶段造价管理的内容，熟悉施工阶段成本控制方法。</w:t>
            </w:r>
          </w:p>
          <w:p>
            <w:pPr>
              <w:pStyle w:val="6"/>
              <w:shd w:val="clear" w:color="auto" w:fill="FFFFFF"/>
              <w:spacing w:before="0" w:beforeAutospacing="0" w:after="0" w:afterAutospacing="0" w:line="230" w:lineRule="exact"/>
              <w:jc w:val="both"/>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30" w:lineRule="exact"/>
              <w:jc w:val="both"/>
              <w:rPr>
                <w:rFonts w:eastAsia="宋体" w:cs="仿宋_GB2312"/>
                <w:sz w:val="16"/>
                <w:szCs w:val="16"/>
              </w:rPr>
            </w:pPr>
            <w:r>
              <w:rPr>
                <w:rFonts w:hint="eastAsia" w:eastAsia="宋体" w:cs="仿宋_GB2312"/>
                <w:sz w:val="16"/>
                <w:szCs w:val="16"/>
              </w:rPr>
              <w:t>1.具备投资估算、设计概算、施工图预算的编制能力；2.具备工程项目合同价格确定的能力。3.具备处理工程变更、工程价款调整的能力，能编制工程竣工结算。4.具备全过程造价控制的基本能力。</w:t>
            </w:r>
          </w:p>
        </w:tc>
        <w:tc>
          <w:tcPr>
            <w:tcW w:w="2134"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工程造价概论；建设工程造价构成；工程定额；工程量清单计价及工程量计算规范；建设工程造价文件的编制；工程造价的审计与工程造价信息管理。</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2.授课主要在多媒体教室进行，教学投影清晰，有网络在线资源，能进行线上教学。</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3.以学生为中心，采用任务驱动式、案例教学、小组讨论、翻转课堂等教学方法，培养学生分析问题和解决问题的能力。</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5</w:t>
            </w:r>
          </w:p>
        </w:tc>
        <w:tc>
          <w:tcPr>
            <w:tcW w:w="94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高层建筑施工</w:t>
            </w:r>
          </w:p>
        </w:tc>
        <w:tc>
          <w:tcPr>
            <w:tcW w:w="2745" w:type="dxa"/>
            <w:vAlign w:val="center"/>
          </w:tcPr>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1.具有组织能力及独立分析能力；2.具职业道德、安全质量意识；3.具有吃苦耐劳和团结协作的精神；4.具有良好工作态度、责任心和协作能力。</w:t>
            </w:r>
          </w:p>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1.掌握高层建筑的基本构成；2.掌握垂直运输机械的特点及注意事项；3.掌握深基坑土方开挖的方式，深基坑支护结构类型和组成；4.了解高层建筑基础工程的特点和类型；5.掌握主体工程相关的施工方法和技术控制措施；6.掌握专项施工方案的编制范围和内容。</w:t>
            </w:r>
          </w:p>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40" w:lineRule="exact"/>
              <w:jc w:val="both"/>
              <w:rPr>
                <w:rFonts w:eastAsia="宋体" w:cs="仿宋_GB2312"/>
                <w:sz w:val="16"/>
                <w:szCs w:val="16"/>
              </w:rPr>
            </w:pPr>
            <w:r>
              <w:rPr>
                <w:rFonts w:hint="eastAsia" w:eastAsia="宋体" w:cs="仿宋_GB2312"/>
                <w:sz w:val="16"/>
                <w:szCs w:val="16"/>
              </w:rPr>
              <w:t>1.认知高层建筑；2.能够合理选择垂直运输机械；3.能正确理解基础工程的各种支护方式；4.能理解模板、钢筋、混凝土的施工方法和技术控制措施；5.具有编制专项施工方案能力。</w:t>
            </w:r>
          </w:p>
        </w:tc>
        <w:tc>
          <w:tcPr>
            <w:tcW w:w="2134"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深基坑地下水控制；深基坑土方开挖；深基坑支护；深基坑工程监测；大体积混凝土施工；高层建筑起重及运输机械；高层建筑脚手架工程；高层建筑现浇混凝土结构施工；高层钢结构施工。</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2.采用线上与线下相结合的组织形式，把高层建筑施工的教学与建筑素养形成结合起来。</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3.采用探究性和讨论式教学，将传统教学和多媒体教学相结合，教学中尽量做到“精讲多思”，学生在学中思、思中学。</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jc w:val="center"/>
              <w:rPr>
                <w:rFonts w:ascii="Times New Roman" w:hAnsi="Times New Roman" w:cs="Times New Roman"/>
                <w:sz w:val="16"/>
                <w:szCs w:val="16"/>
              </w:rPr>
            </w:pPr>
            <w:r>
              <w:rPr>
                <w:rFonts w:hint="eastAsia" w:ascii="Times New Roman" w:hAnsi="Times New Roman" w:cs="Times New Roman"/>
                <w:sz w:val="16"/>
                <w:szCs w:val="16"/>
              </w:rPr>
              <w:t>6</w:t>
            </w:r>
          </w:p>
        </w:tc>
        <w:tc>
          <w:tcPr>
            <w:tcW w:w="945"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建筑工程质量检验</w:t>
            </w:r>
          </w:p>
        </w:tc>
        <w:tc>
          <w:tcPr>
            <w:tcW w:w="2745" w:type="dxa"/>
            <w:vAlign w:val="center"/>
          </w:tcPr>
          <w:p>
            <w:pPr>
              <w:pStyle w:val="6"/>
              <w:shd w:val="clear" w:color="auto" w:fill="FFFFFF"/>
              <w:spacing w:before="0" w:beforeAutospacing="0" w:after="0" w:afterAutospacing="0" w:line="220" w:lineRule="exact"/>
              <w:jc w:val="both"/>
              <w:rPr>
                <w:rFonts w:eastAsia="宋体" w:cs="仿宋_GB2312"/>
                <w:sz w:val="16"/>
                <w:szCs w:val="16"/>
              </w:rPr>
            </w:pPr>
            <w:r>
              <w:rPr>
                <w:rFonts w:hint="eastAsia" w:eastAsia="宋体" w:cs="仿宋_GB2312"/>
                <w:sz w:val="16"/>
                <w:szCs w:val="16"/>
              </w:rPr>
              <w:t>素质目标：</w:t>
            </w:r>
          </w:p>
          <w:p>
            <w:pPr>
              <w:pStyle w:val="6"/>
              <w:shd w:val="clear" w:color="auto" w:fill="FFFFFF"/>
              <w:spacing w:before="0" w:beforeAutospacing="0" w:after="0" w:afterAutospacing="0" w:line="220" w:lineRule="exact"/>
              <w:jc w:val="both"/>
              <w:rPr>
                <w:rFonts w:eastAsia="宋体" w:cs="仿宋_GB2312"/>
                <w:sz w:val="16"/>
                <w:szCs w:val="16"/>
              </w:rPr>
            </w:pPr>
            <w:r>
              <w:rPr>
                <w:rFonts w:hint="eastAsia" w:eastAsia="宋体" w:cs="仿宋_GB2312"/>
                <w:sz w:val="16"/>
                <w:szCs w:val="16"/>
              </w:rPr>
              <w:t>1.具有谦虚、好学的能力；2.具有勤于思考、做事认真的良好作风；3.具有良好的职业道德；4.具有质量意识、环保意识、安全意识、信息素养、工匠精神和创新思维。</w:t>
            </w:r>
          </w:p>
          <w:p>
            <w:pPr>
              <w:pStyle w:val="6"/>
              <w:shd w:val="clear" w:color="auto" w:fill="FFFFFF"/>
              <w:spacing w:before="0" w:beforeAutospacing="0" w:after="0" w:afterAutospacing="0" w:line="220" w:lineRule="exact"/>
              <w:jc w:val="both"/>
              <w:rPr>
                <w:rFonts w:eastAsia="宋体" w:cs="仿宋_GB2312"/>
                <w:sz w:val="16"/>
                <w:szCs w:val="16"/>
              </w:rPr>
            </w:pPr>
            <w:r>
              <w:rPr>
                <w:rFonts w:hint="eastAsia" w:eastAsia="宋体" w:cs="仿宋_GB2312"/>
                <w:sz w:val="16"/>
                <w:szCs w:val="16"/>
              </w:rPr>
              <w:t>知识目标</w:t>
            </w:r>
          </w:p>
          <w:p>
            <w:pPr>
              <w:pStyle w:val="6"/>
              <w:shd w:val="clear" w:color="auto" w:fill="FFFFFF"/>
              <w:spacing w:before="0" w:beforeAutospacing="0" w:after="0" w:afterAutospacing="0" w:line="220" w:lineRule="exact"/>
              <w:jc w:val="both"/>
              <w:rPr>
                <w:rFonts w:eastAsia="宋体" w:cs="仿宋_GB2312"/>
                <w:sz w:val="16"/>
                <w:szCs w:val="16"/>
              </w:rPr>
            </w:pPr>
            <w:r>
              <w:rPr>
                <w:rFonts w:hint="eastAsia" w:eastAsia="宋体" w:cs="仿宋_GB2312"/>
                <w:sz w:val="16"/>
                <w:szCs w:val="16"/>
              </w:rPr>
              <w:t>1.了解建筑工程质量控制的依据、过程、内容和方法；2.熟悉建筑工程质量验收的划分原则、程序和组织；3.掌握地基与基础工程、主体结构工程、装饰装修工程、屋面工程、建筑围护系统节能工程等的施工质量控制和检验。</w:t>
            </w:r>
          </w:p>
          <w:p>
            <w:pPr>
              <w:pStyle w:val="6"/>
              <w:shd w:val="clear" w:color="auto" w:fill="FFFFFF"/>
              <w:spacing w:before="0" w:beforeAutospacing="0" w:after="0" w:afterAutospacing="0" w:line="220" w:lineRule="exact"/>
              <w:jc w:val="both"/>
              <w:rPr>
                <w:rFonts w:eastAsia="宋体" w:cs="仿宋_GB2312"/>
                <w:sz w:val="16"/>
                <w:szCs w:val="16"/>
              </w:rPr>
            </w:pPr>
            <w:r>
              <w:rPr>
                <w:rFonts w:hint="eastAsia" w:eastAsia="宋体" w:cs="仿宋_GB2312"/>
                <w:sz w:val="16"/>
                <w:szCs w:val="16"/>
              </w:rPr>
              <w:t>能力目标</w:t>
            </w:r>
          </w:p>
          <w:p>
            <w:pPr>
              <w:pStyle w:val="6"/>
              <w:shd w:val="clear" w:color="auto" w:fill="FFFFFF"/>
              <w:spacing w:before="0" w:beforeAutospacing="0" w:after="0" w:afterAutospacing="0" w:line="220" w:lineRule="exact"/>
              <w:jc w:val="both"/>
              <w:rPr>
                <w:rFonts w:eastAsia="宋体" w:cs="仿宋_GB2312"/>
                <w:sz w:val="16"/>
                <w:szCs w:val="16"/>
              </w:rPr>
            </w:pPr>
            <w:r>
              <w:rPr>
                <w:rFonts w:hint="eastAsia" w:eastAsia="宋体" w:cs="仿宋_GB2312"/>
                <w:sz w:val="16"/>
                <w:szCs w:val="16"/>
              </w:rPr>
              <w:t>1.具有质量员的工作职责以及应具备的专业技能和专业知识；2.能胜任质量员等岗位的施工现场管理工作。</w:t>
            </w:r>
          </w:p>
        </w:tc>
        <w:tc>
          <w:tcPr>
            <w:tcW w:w="2134" w:type="dxa"/>
            <w:vAlign w:val="center"/>
          </w:tcPr>
          <w:p>
            <w:pPr>
              <w:pStyle w:val="6"/>
              <w:shd w:val="clear" w:color="auto" w:fill="FFFFFF"/>
              <w:spacing w:before="0" w:beforeAutospacing="0" w:after="0" w:afterAutospacing="0" w:line="240" w:lineRule="exact"/>
              <w:jc w:val="center"/>
              <w:rPr>
                <w:rFonts w:eastAsia="宋体" w:cs="仿宋_GB2312"/>
                <w:sz w:val="16"/>
                <w:szCs w:val="16"/>
              </w:rPr>
            </w:pPr>
            <w:r>
              <w:rPr>
                <w:rFonts w:hint="eastAsia" w:eastAsia="宋体" w:cs="仿宋_GB2312"/>
                <w:sz w:val="16"/>
                <w:szCs w:val="16"/>
              </w:rPr>
              <w:t>建筑工程质量控制和检验的概述；地基与基础工程、主体结构工程、装饰装修工程、建筑地面工程、屋面工程、建筑围护系统节能工程的质量控制要点和检验标准。</w:t>
            </w:r>
          </w:p>
        </w:tc>
        <w:tc>
          <w:tcPr>
            <w:tcW w:w="2134" w:type="dxa"/>
            <w:vAlign w:val="center"/>
          </w:tcPr>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1.将立德树人贯穿课程教学全过程，深入挖掘课程思政元素。</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2.使用多媒体教学，运用网络教学资源，使抽象的教学内容具体化、形象化。</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3.以课堂讲授法、案例教学法为主，结合工程实际项目，熟练使用信息化教学手段，如利用多媒体课件、视频录像、网上资源等，确保课程教学与职业需要紧密结合并切实可行。</w:t>
            </w:r>
          </w:p>
          <w:p>
            <w:pPr>
              <w:pStyle w:val="6"/>
              <w:shd w:val="clear" w:color="auto" w:fill="FFFFFF"/>
              <w:spacing w:before="0" w:beforeAutospacing="0" w:after="0" w:afterAutospacing="0" w:line="240" w:lineRule="exact"/>
              <w:rPr>
                <w:rFonts w:eastAsia="宋体" w:cs="仿宋_GB2312"/>
                <w:sz w:val="16"/>
                <w:szCs w:val="16"/>
              </w:rPr>
            </w:pPr>
            <w:r>
              <w:rPr>
                <w:rFonts w:hint="eastAsia" w:eastAsia="宋体" w:cs="仿宋_GB2312"/>
                <w:sz w:val="16"/>
                <w:szCs w:val="16"/>
              </w:rPr>
              <w:t>4.评价及考核：其中过程性考核占50%，终结性考核占50%。</w:t>
            </w:r>
          </w:p>
        </w:tc>
      </w:tr>
    </w:tbl>
    <w:p>
      <w:pPr>
        <w:numPr>
          <w:ilvl w:val="0"/>
          <w:numId w:val="1"/>
        </w:numPr>
        <w:spacing w:before="240"/>
        <w:ind w:firstLine="422" w:firstLineChars="200"/>
        <w:outlineLvl w:val="0"/>
        <w:rPr>
          <w:rFonts w:ascii="Times New Roman" w:hAnsi="Times New Roman" w:eastAsia="黑体" w:cs="Times New Roman"/>
          <w:b/>
        </w:rPr>
      </w:pPr>
      <w:bookmarkStart w:id="16" w:name="_Toc17272"/>
      <w:bookmarkStart w:id="17" w:name="_Toc14824"/>
      <w:r>
        <w:rPr>
          <w:rFonts w:ascii="Times New Roman" w:hAnsi="Times New Roman" w:eastAsia="黑体" w:cs="Times New Roman"/>
          <w:b/>
        </w:rPr>
        <w:t>教学进程总体安排</w:t>
      </w:r>
      <w:bookmarkEnd w:id="16"/>
      <w:bookmarkEnd w:id="17"/>
    </w:p>
    <w:p>
      <w:pPr>
        <w:spacing w:before="120"/>
        <w:jc w:val="center"/>
        <w:rPr>
          <w:rFonts w:ascii="黑体" w:hAnsi="黑体" w:eastAsia="黑体" w:cs="黑体"/>
          <w:bCs/>
          <w:sz w:val="18"/>
          <w:szCs w:val="18"/>
        </w:rPr>
      </w:pPr>
      <w:r>
        <w:rPr>
          <w:rFonts w:hint="eastAsia" w:ascii="黑体" w:hAnsi="黑体" w:eastAsia="黑体" w:cs="黑体"/>
          <w:b/>
          <w:sz w:val="18"/>
          <w:szCs w:val="18"/>
        </w:rPr>
        <w:t>表5： 2020级建设工程管理专业教学进程表</w:t>
      </w:r>
    </w:p>
    <w:tbl>
      <w:tblPr>
        <w:tblStyle w:val="3"/>
        <w:tblpPr w:leftFromText="180" w:rightFromText="180" w:vertAnchor="text" w:horzAnchor="page" w:tblpX="846" w:tblpY="129"/>
        <w:tblOverlap w:val="never"/>
        <w:tblW w:w="1071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2"/>
        <w:gridCol w:w="6"/>
        <w:gridCol w:w="324"/>
        <w:gridCol w:w="324"/>
        <w:gridCol w:w="916"/>
        <w:gridCol w:w="2534"/>
        <w:gridCol w:w="402"/>
        <w:gridCol w:w="353"/>
        <w:gridCol w:w="413"/>
        <w:gridCol w:w="396"/>
        <w:gridCol w:w="408"/>
        <w:gridCol w:w="437"/>
        <w:gridCol w:w="389"/>
        <w:gridCol w:w="389"/>
        <w:gridCol w:w="389"/>
        <w:gridCol w:w="389"/>
        <w:gridCol w:w="389"/>
        <w:gridCol w:w="451"/>
        <w:gridCol w:w="472"/>
        <w:gridCol w:w="440"/>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restart"/>
            <w:tcBorders>
              <w:top w:val="single" w:color="auto" w:sz="8" w:space="0"/>
              <w:left w:val="single" w:color="auto" w:sz="8" w:space="0"/>
              <w:bottom w:val="single" w:color="auto" w:sz="4" w:space="0"/>
              <w:right w:val="single" w:color="auto" w:sz="4" w:space="0"/>
            </w:tcBorders>
            <w:shd w:val="clear" w:color="auto" w:fill="auto"/>
            <w:vAlign w:val="center"/>
          </w:tcPr>
          <w:p>
            <w:pPr>
              <w:spacing w:line="200" w:lineRule="exact"/>
              <w:ind w:left="-105" w:leftChars="-50" w:right="-105" w:rightChars="-50"/>
              <w:jc w:val="center"/>
              <w:rPr>
                <w:rFonts w:ascii="微软雅黑" w:hAnsi="微软雅黑" w:eastAsia="微软雅黑" w:cs="微软雅黑"/>
                <w:sz w:val="16"/>
                <w:szCs w:val="16"/>
              </w:rPr>
            </w:pPr>
          </w:p>
          <w:p>
            <w:pPr>
              <w:spacing w:line="200" w:lineRule="exact"/>
              <w:ind w:left="-105" w:leftChars="-50" w:right="-105" w:rightChars="-50"/>
              <w:jc w:val="center"/>
              <w:rPr>
                <w:rFonts w:ascii="微软雅黑" w:hAnsi="微软雅黑" w:eastAsia="微软雅黑" w:cs="微软雅黑"/>
                <w:sz w:val="16"/>
                <w:szCs w:val="16"/>
              </w:rPr>
            </w:pP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必</w:t>
            </w:r>
          </w:p>
          <w:p>
            <w:pPr>
              <w:spacing w:line="200" w:lineRule="exact"/>
              <w:ind w:left="-105" w:leftChars="-50" w:right="-105" w:rightChars="-50"/>
              <w:jc w:val="center"/>
              <w:rPr>
                <w:rFonts w:ascii="微软雅黑" w:hAnsi="微软雅黑" w:eastAsia="微软雅黑" w:cs="微软雅黑"/>
                <w:sz w:val="16"/>
                <w:szCs w:val="16"/>
              </w:rPr>
            </w:pP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修</w:t>
            </w:r>
          </w:p>
          <w:p>
            <w:pPr>
              <w:spacing w:line="200" w:lineRule="exact"/>
              <w:ind w:left="-105" w:leftChars="-50" w:right="-105" w:rightChars="-50"/>
              <w:jc w:val="center"/>
              <w:rPr>
                <w:rFonts w:ascii="微软雅黑" w:hAnsi="微软雅黑" w:eastAsia="微软雅黑" w:cs="微软雅黑"/>
                <w:sz w:val="16"/>
                <w:szCs w:val="16"/>
              </w:rPr>
            </w:pP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课</w:t>
            </w:r>
          </w:p>
        </w:tc>
        <w:tc>
          <w:tcPr>
            <w:tcW w:w="324" w:type="dxa"/>
            <w:vMerge w:val="restart"/>
            <w:tcBorders>
              <w:top w:val="single" w:color="auto" w:sz="8" w:space="0"/>
              <w:left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课程类别</w:t>
            </w:r>
          </w:p>
        </w:tc>
        <w:tc>
          <w:tcPr>
            <w:tcW w:w="324" w:type="dxa"/>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课程序号</w:t>
            </w:r>
          </w:p>
        </w:tc>
        <w:tc>
          <w:tcPr>
            <w:tcW w:w="916" w:type="dxa"/>
            <w:vMerge w:val="restart"/>
            <w:tcBorders>
              <w:top w:val="single" w:color="auto" w:sz="8"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课程编码</w:t>
            </w:r>
          </w:p>
        </w:tc>
        <w:tc>
          <w:tcPr>
            <w:tcW w:w="2534" w:type="dxa"/>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课程名称</w:t>
            </w:r>
          </w:p>
        </w:tc>
        <w:tc>
          <w:tcPr>
            <w:tcW w:w="402" w:type="dxa"/>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课程类型</w:t>
            </w:r>
          </w:p>
        </w:tc>
        <w:tc>
          <w:tcPr>
            <w:tcW w:w="353" w:type="dxa"/>
            <w:vMerge w:val="restart"/>
            <w:tcBorders>
              <w:top w:val="single" w:color="auto" w:sz="8"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学分</w:t>
            </w:r>
          </w:p>
        </w:tc>
        <w:tc>
          <w:tcPr>
            <w:tcW w:w="1217" w:type="dxa"/>
            <w:gridSpan w:val="3"/>
            <w:tcBorders>
              <w:top w:val="single" w:color="auto" w:sz="8"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学时数</w:t>
            </w:r>
          </w:p>
        </w:tc>
        <w:tc>
          <w:tcPr>
            <w:tcW w:w="437" w:type="dxa"/>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开设学期</w:t>
            </w:r>
          </w:p>
        </w:tc>
        <w:tc>
          <w:tcPr>
            <w:tcW w:w="389" w:type="dxa"/>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直播课时</w:t>
            </w:r>
          </w:p>
        </w:tc>
        <w:tc>
          <w:tcPr>
            <w:tcW w:w="389" w:type="dxa"/>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面授课时</w:t>
            </w:r>
          </w:p>
        </w:tc>
        <w:tc>
          <w:tcPr>
            <w:tcW w:w="389" w:type="dxa"/>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仿真实训课时</w:t>
            </w:r>
          </w:p>
        </w:tc>
        <w:tc>
          <w:tcPr>
            <w:tcW w:w="389" w:type="dxa"/>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基地实践课时</w:t>
            </w:r>
          </w:p>
        </w:tc>
        <w:tc>
          <w:tcPr>
            <w:tcW w:w="389" w:type="dxa"/>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资源学习课时</w:t>
            </w:r>
          </w:p>
        </w:tc>
        <w:tc>
          <w:tcPr>
            <w:tcW w:w="1363" w:type="dxa"/>
            <w:gridSpan w:val="3"/>
            <w:vMerge w:val="restart"/>
            <w:tcBorders>
              <w:top w:val="single" w:color="auto" w:sz="8"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考核方式</w:t>
            </w:r>
          </w:p>
        </w:tc>
        <w:tc>
          <w:tcPr>
            <w:tcW w:w="567" w:type="dxa"/>
            <w:vMerge w:val="restart"/>
            <w:tcBorders>
              <w:top w:val="single" w:color="auto" w:sz="8" w:space="0"/>
              <w:left w:val="single" w:color="auto" w:sz="4" w:space="0"/>
              <w:bottom w:val="single" w:color="auto" w:sz="4" w:space="0"/>
              <w:right w:val="single" w:color="auto" w:sz="8"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pacing w:val="-20"/>
                <w:sz w:val="16"/>
                <w:szCs w:val="16"/>
              </w:rPr>
            </w:pPr>
            <w:r>
              <w:rPr>
                <w:rFonts w:hint="eastAsia" w:ascii="微软雅黑" w:hAnsi="微软雅黑" w:eastAsia="微软雅黑" w:cs="微软雅黑"/>
                <w:spacing w:val="-20"/>
                <w:sz w:val="16"/>
                <w:szCs w:val="16"/>
              </w:rPr>
              <w:t xml:space="preserve">开 课 </w:t>
            </w:r>
          </w:p>
          <w:p>
            <w:pPr>
              <w:spacing w:line="200" w:lineRule="exact"/>
              <w:ind w:left="-105" w:leftChars="-50" w:right="-105" w:rightChars="-50"/>
              <w:jc w:val="center"/>
              <w:rPr>
                <w:rFonts w:ascii="微软雅黑" w:hAnsi="微软雅黑" w:eastAsia="微软雅黑" w:cs="微软雅黑"/>
                <w:spacing w:val="-20"/>
                <w:sz w:val="16"/>
                <w:szCs w:val="16"/>
              </w:rPr>
            </w:pPr>
            <w:r>
              <w:rPr>
                <w:rFonts w:hint="eastAsia" w:ascii="微软雅黑" w:hAnsi="微软雅黑" w:eastAsia="微软雅黑" w:cs="微软雅黑"/>
                <w:spacing w:val="-20"/>
                <w:sz w:val="16"/>
                <w:szCs w:val="16"/>
              </w:rPr>
              <w:t>方 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28" w:type="dxa"/>
            <w:gridSpan w:val="2"/>
            <w:vMerge w:val="continue"/>
            <w:tcBorders>
              <w:top w:val="single" w:color="auto" w:sz="12" w:space="0"/>
              <w:left w:val="single" w:color="auto" w:sz="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tcPr>
          <w:p>
            <w:pPr>
              <w:jc w:val="center"/>
              <w:rPr>
                <w:rFonts w:ascii="微软雅黑" w:hAnsi="微软雅黑" w:eastAsia="微软雅黑" w:cs="微软雅黑"/>
                <w:sz w:val="16"/>
                <w:szCs w:val="16"/>
              </w:rPr>
            </w:pPr>
          </w:p>
        </w:tc>
        <w:tc>
          <w:tcPr>
            <w:tcW w:w="916" w:type="dxa"/>
            <w:vMerge w:val="continue"/>
            <w:tcBorders>
              <w:top w:val="single" w:color="auto" w:sz="12"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2534" w:type="dxa"/>
            <w:vMerge w:val="continue"/>
            <w:tcBorders>
              <w:left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402" w:type="dxa"/>
            <w:vMerge w:val="continue"/>
            <w:tcBorders>
              <w:left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353" w:type="dxa"/>
            <w:vMerge w:val="continue"/>
            <w:tcBorders>
              <w:top w:val="single" w:color="auto" w:sz="12"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413" w:type="dxa"/>
            <w:vMerge w:val="restart"/>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总</w:t>
            </w: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学</w:t>
            </w: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时</w:t>
            </w:r>
          </w:p>
        </w:tc>
        <w:tc>
          <w:tcPr>
            <w:tcW w:w="804" w:type="dxa"/>
            <w:gridSpan w:val="2"/>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其中</w:t>
            </w:r>
          </w:p>
        </w:tc>
        <w:tc>
          <w:tcPr>
            <w:tcW w:w="437"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1363" w:type="dxa"/>
            <w:gridSpan w:val="3"/>
            <w:vMerge w:val="continue"/>
            <w:tcBorders>
              <w:left w:val="single" w:color="auto" w:sz="4"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567" w:type="dxa"/>
            <w:vMerge w:val="continue"/>
            <w:tcBorders>
              <w:top w:val="single" w:color="auto" w:sz="12" w:space="0"/>
              <w:left w:val="single" w:color="auto" w:sz="4" w:space="0"/>
              <w:bottom w:val="single" w:color="auto" w:sz="4" w:space="0"/>
              <w:right w:val="single" w:color="auto" w:sz="8" w:space="0"/>
            </w:tcBorders>
            <w:vAlign w:val="center"/>
          </w:tcPr>
          <w:p>
            <w:pPr>
              <w:rPr>
                <w:rFonts w:ascii="微软雅黑" w:hAnsi="微软雅黑" w:eastAsia="微软雅黑" w:cs="微软雅黑"/>
                <w:spacing w:val="-20"/>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328" w:type="dxa"/>
            <w:gridSpan w:val="2"/>
            <w:vMerge w:val="continue"/>
            <w:tcBorders>
              <w:top w:val="single" w:color="auto" w:sz="12" w:space="0"/>
              <w:left w:val="single" w:color="auto" w:sz="8"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tcPr>
          <w:p>
            <w:pPr>
              <w:jc w:val="center"/>
              <w:rPr>
                <w:rFonts w:ascii="微软雅黑" w:hAnsi="微软雅黑" w:eastAsia="微软雅黑" w:cs="微软雅黑"/>
                <w:sz w:val="16"/>
                <w:szCs w:val="16"/>
              </w:rPr>
            </w:pPr>
          </w:p>
        </w:tc>
        <w:tc>
          <w:tcPr>
            <w:tcW w:w="916" w:type="dxa"/>
            <w:vMerge w:val="continue"/>
            <w:tcBorders>
              <w:top w:val="single" w:color="auto" w:sz="12"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2534" w:type="dxa"/>
            <w:vMerge w:val="continue"/>
            <w:tcBorders>
              <w:left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402" w:type="dxa"/>
            <w:vMerge w:val="continue"/>
            <w:tcBorders>
              <w:left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353" w:type="dxa"/>
            <w:vMerge w:val="continue"/>
            <w:tcBorders>
              <w:top w:val="single" w:color="auto" w:sz="12"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4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396" w:type="dxa"/>
            <w:tcBorders>
              <w:top w:val="single" w:color="auto" w:sz="4"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理论</w:t>
            </w: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学时</w:t>
            </w:r>
          </w:p>
        </w:tc>
        <w:tc>
          <w:tcPr>
            <w:tcW w:w="408" w:type="dxa"/>
            <w:tcBorders>
              <w:top w:val="single" w:color="auto" w:sz="4" w:space="0"/>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实践</w:t>
            </w: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学时</w:t>
            </w:r>
          </w:p>
        </w:tc>
        <w:tc>
          <w:tcPr>
            <w:tcW w:w="437"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vMerge w:val="continue"/>
            <w:tcBorders>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考试</w:t>
            </w:r>
          </w:p>
        </w:tc>
        <w:tc>
          <w:tcPr>
            <w:tcW w:w="472"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考查</w:t>
            </w:r>
          </w:p>
        </w:tc>
        <w:tc>
          <w:tcPr>
            <w:tcW w:w="44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免考</w:t>
            </w:r>
          </w:p>
        </w:tc>
        <w:tc>
          <w:tcPr>
            <w:tcW w:w="567" w:type="dxa"/>
            <w:vMerge w:val="continue"/>
            <w:tcBorders>
              <w:top w:val="single" w:color="auto" w:sz="12" w:space="0"/>
              <w:left w:val="single" w:color="auto" w:sz="4" w:space="0"/>
              <w:bottom w:val="single" w:color="auto" w:sz="4" w:space="0"/>
              <w:right w:val="single" w:color="auto" w:sz="8" w:space="0"/>
            </w:tcBorders>
            <w:vAlign w:val="center"/>
          </w:tcPr>
          <w:p>
            <w:pPr>
              <w:rPr>
                <w:rFonts w:ascii="微软雅黑" w:hAnsi="微软雅黑" w:eastAsia="微软雅黑" w:cs="微软雅黑"/>
                <w:spacing w:val="-20"/>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restart"/>
            <w:tcBorders>
              <w:left w:val="single" w:color="auto" w:sz="8" w:space="0"/>
              <w:right w:val="single" w:color="auto" w:sz="4" w:space="0"/>
            </w:tcBorders>
            <w:vAlign w:val="center"/>
          </w:tcPr>
          <w:p>
            <w:pPr>
              <w:rPr>
                <w:rFonts w:ascii="微软雅黑" w:hAnsi="微软雅黑" w:eastAsia="微软雅黑" w:cs="微软雅黑"/>
                <w:sz w:val="16"/>
                <w:szCs w:val="16"/>
              </w:rPr>
            </w:pPr>
            <w:r>
              <w:rPr>
                <w:rFonts w:hint="eastAsia" w:ascii="微软雅黑" w:hAnsi="微软雅黑" w:eastAsia="微软雅黑" w:cs="微软雅黑"/>
                <w:sz w:val="16"/>
                <w:szCs w:val="16"/>
              </w:rPr>
              <w:t>公共基础课</w:t>
            </w: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6000002</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 xml:space="preserve">军训与军事理论教育 </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156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144</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视频</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left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6000003</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安全知识教育</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2</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16</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视频</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left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6000004</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专业认知教育</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2</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16</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6000005</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思想道德修养与法律基础</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40</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14</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pacing w:val="-20"/>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6000006</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5"/>
                <w:szCs w:val="15"/>
              </w:rPr>
            </w:pPr>
            <w:r>
              <w:rPr>
                <w:rFonts w:hint="eastAsia" w:ascii="微软雅黑" w:hAnsi="微软雅黑" w:eastAsia="微软雅黑" w:cs="微软雅黑"/>
                <w:sz w:val="16"/>
                <w:szCs w:val="16"/>
              </w:rPr>
              <w:t>毛泽东思想和中国特色社会主义理论体系概论</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52</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pacing w:val="-20"/>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6000007</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形势与政策</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w:t>
            </w:r>
          </w:p>
        </w:tc>
        <w:tc>
          <w:tcPr>
            <w:tcW w:w="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48</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12</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3/4/5</w:t>
            </w:r>
          </w:p>
        </w:tc>
        <w:tc>
          <w:tcPr>
            <w:tcW w:w="3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pacing w:val="-20"/>
                <w:sz w:val="16"/>
                <w:szCs w:val="16"/>
              </w:rPr>
            </w:pPr>
            <w:r>
              <w:rPr>
                <w:rFonts w:hint="eastAsia" w:ascii="微软雅黑" w:hAnsi="微软雅黑" w:eastAsia="微软雅黑" w:cs="微软雅黑"/>
                <w:sz w:val="16"/>
                <w:szCs w:val="16"/>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6000008</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心理健康教育与指导</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A</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6000009-1</w:t>
            </w: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6000009-2</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实用英语(1)(2)</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14</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pacing w:val="-20"/>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6000010-1</w:t>
            </w: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6000010-2</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体育(1)(2)</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108</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92</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pacing w:val="-20"/>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6000012</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创业基础与创新实践</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30</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20</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pacing w:val="-20"/>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11</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6000013</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信息技术</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pacing w:val="-20"/>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12</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6000014</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left"/>
              <w:rPr>
                <w:rFonts w:ascii="微软雅黑" w:hAnsi="微软雅黑" w:eastAsia="微软雅黑" w:cs="微软雅黑"/>
                <w:sz w:val="16"/>
                <w:szCs w:val="16"/>
              </w:rPr>
            </w:pPr>
            <w:r>
              <w:rPr>
                <w:rFonts w:hint="eastAsia" w:ascii="微软雅黑" w:hAnsi="微软雅黑" w:eastAsia="微软雅黑" w:cs="微软雅黑"/>
                <w:sz w:val="16"/>
                <w:szCs w:val="16"/>
              </w:rPr>
              <w:t>劳动意识与劳动技能</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15</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13</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6000016</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jc w:val="left"/>
              <w:rPr>
                <w:rFonts w:ascii="微软雅黑" w:hAnsi="微软雅黑" w:eastAsia="微软雅黑" w:cs="微软雅黑"/>
                <w:sz w:val="16"/>
                <w:szCs w:val="16"/>
              </w:rPr>
            </w:pPr>
            <w:r>
              <w:rPr>
                <w:rFonts w:hint="eastAsia" w:ascii="微软雅黑" w:hAnsi="微软雅黑" w:eastAsia="微软雅黑" w:cs="微软雅黑"/>
                <w:sz w:val="16"/>
                <w:szCs w:val="16"/>
              </w:rPr>
              <w:t>大学语文</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14</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6000017</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jc w:val="left"/>
              <w:rPr>
                <w:rFonts w:ascii="微软雅黑" w:hAnsi="微软雅黑" w:eastAsia="微软雅黑" w:cs="微软雅黑"/>
                <w:sz w:val="16"/>
                <w:szCs w:val="16"/>
              </w:rPr>
            </w:pPr>
            <w:r>
              <w:rPr>
                <w:rFonts w:hint="eastAsia" w:ascii="微软雅黑" w:hAnsi="微软雅黑" w:eastAsia="微软雅黑" w:cs="微软雅黑"/>
                <w:sz w:val="16"/>
                <w:szCs w:val="16"/>
              </w:rPr>
              <w:t>数学文化</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774" w:type="dxa"/>
            <w:gridSpan w:val="3"/>
            <w:tcBorders>
              <w:top w:val="single" w:color="auto" w:sz="4" w:space="0"/>
              <w:left w:val="single" w:color="auto" w:sz="4" w:space="0"/>
              <w:bottom w:val="single" w:color="auto" w:sz="4" w:space="0"/>
              <w:right w:val="single" w:color="auto" w:sz="4" w:space="0"/>
            </w:tcBorders>
            <w:shd w:val="clear" w:color="auto" w:fill="DBE5F1"/>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小计</w:t>
            </w:r>
          </w:p>
        </w:tc>
        <w:tc>
          <w:tcPr>
            <w:tcW w:w="402"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53"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35</w:t>
            </w:r>
          </w:p>
        </w:tc>
        <w:tc>
          <w:tcPr>
            <w:tcW w:w="413"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744</w:t>
            </w:r>
          </w:p>
        </w:tc>
        <w:tc>
          <w:tcPr>
            <w:tcW w:w="396" w:type="dxa"/>
            <w:tcBorders>
              <w:top w:val="single" w:color="auto" w:sz="4" w:space="0"/>
              <w:left w:val="single" w:color="auto" w:sz="4" w:space="0"/>
              <w:bottom w:val="single" w:color="auto" w:sz="4" w:space="0"/>
              <w:right w:val="single" w:color="auto" w:sz="4" w:space="0"/>
            </w:tcBorders>
            <w:shd w:val="clear" w:color="auto" w:fill="DBE5F1"/>
            <w:vAlign w:val="center"/>
          </w:tcPr>
          <w:p>
            <w:pPr>
              <w:tabs>
                <w:tab w:val="left" w:pos="110"/>
              </w:tabs>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315</w:t>
            </w:r>
          </w:p>
        </w:tc>
        <w:tc>
          <w:tcPr>
            <w:tcW w:w="408"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429</w:t>
            </w:r>
          </w:p>
        </w:tc>
        <w:tc>
          <w:tcPr>
            <w:tcW w:w="43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58</w:t>
            </w: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textDirection w:val="tbRlV"/>
            <w:vAlign w:val="center"/>
          </w:tcPr>
          <w:p>
            <w:pPr>
              <w:spacing w:line="200" w:lineRule="exact"/>
              <w:ind w:left="55" w:leftChars="26" w:right="-105" w:rightChars="-50"/>
              <w:jc w:val="center"/>
              <w:rPr>
                <w:rFonts w:ascii="微软雅黑" w:hAnsi="微软雅黑" w:eastAsia="微软雅黑" w:cs="微软雅黑"/>
                <w:sz w:val="16"/>
                <w:szCs w:val="16"/>
              </w:rPr>
            </w:pPr>
          </w:p>
        </w:tc>
        <w:tc>
          <w:tcPr>
            <w:tcW w:w="324" w:type="dxa"/>
            <w:vMerge w:val="restart"/>
            <w:tcBorders>
              <w:top w:val="single" w:color="auto" w:sz="4" w:space="0"/>
              <w:left w:val="single" w:color="auto" w:sz="8" w:space="0"/>
              <w:bottom w:val="single" w:color="auto" w:sz="4" w:space="0"/>
              <w:right w:val="single" w:color="auto" w:sz="4" w:space="0"/>
            </w:tcBorders>
            <w:textDirection w:val="tbRlV"/>
            <w:vAlign w:val="center"/>
          </w:tcPr>
          <w:p>
            <w:pPr>
              <w:spacing w:line="200" w:lineRule="exact"/>
              <w:ind w:left="55" w:leftChars="26"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专业（技能）课</w:t>
            </w: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9772001</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建筑制图基础</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42</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spacing w:line="200" w:lineRule="exact"/>
              <w:ind w:left="55" w:leftChars="26" w:right="-105" w:rightChars="-50"/>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spacing w:line="200" w:lineRule="exact"/>
              <w:ind w:left="55" w:leftChars="26" w:right="-105" w:rightChars="-50"/>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9772002</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建筑材料</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9772003</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管理学基础</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9772004</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建筑测量</w:t>
            </w:r>
            <w:r>
              <w:rPr>
                <w:rFonts w:hint="eastAsia" w:ascii="微软雅黑" w:hAnsi="微软雅黑" w:eastAsia="微软雅黑" w:cs="微软雅黑"/>
                <w:sz w:val="18"/>
                <w:szCs w:val="18"/>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9772005</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建筑构造</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42</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9772006</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建设法规</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9772007</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建筑施工技术</w:t>
            </w:r>
            <w:r>
              <w:rPr>
                <w:rFonts w:hint="eastAsia" w:ascii="微软雅黑" w:hAnsi="微软雅黑" w:eastAsia="微软雅黑" w:cs="微软雅黑"/>
                <w:sz w:val="18"/>
                <w:szCs w:val="18"/>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b/>
                <w:bCs/>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9772008</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工程项目招投标与合同管理</w:t>
            </w:r>
            <w:r>
              <w:rPr>
                <w:rFonts w:hint="eastAsia" w:ascii="微软雅黑" w:hAnsi="微软雅黑" w:eastAsia="微软雅黑" w:cs="微软雅黑"/>
                <w:sz w:val="18"/>
                <w:szCs w:val="18"/>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9772009</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建筑施工组织与进度管理</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97720010</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建筑工程计量与计价</w:t>
            </w:r>
            <w:r>
              <w:rPr>
                <w:rFonts w:hint="eastAsia" w:ascii="微软雅黑" w:hAnsi="微软雅黑" w:eastAsia="微软雅黑" w:cs="微软雅黑"/>
                <w:sz w:val="18"/>
                <w:szCs w:val="18"/>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11</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97720011</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建筑工程质量与安全管理</w:t>
            </w:r>
            <w:r>
              <w:rPr>
                <w:rFonts w:hint="eastAsia" w:ascii="微软雅黑" w:hAnsi="微软雅黑" w:eastAsia="微软雅黑" w:cs="微软雅黑"/>
                <w:sz w:val="18"/>
                <w:szCs w:val="18"/>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12</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97720012</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工程经济</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13</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97720013</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建筑工程项目管理</w:t>
            </w:r>
            <w:r>
              <w:rPr>
                <w:rFonts w:hint="eastAsia" w:ascii="微软雅黑" w:hAnsi="微软雅黑" w:eastAsia="微软雅黑" w:cs="微软雅黑"/>
                <w:sz w:val="18"/>
                <w:szCs w:val="18"/>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14</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97720014</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建筑构造与施工图识读实训</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C</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15</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97720015</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建筑工程施工招投标文件编制实训</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C</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97720016</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建筑施工组织与管理实训</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C</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17</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6000077</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left"/>
              <w:rPr>
                <w:rFonts w:ascii="微软雅黑" w:hAnsi="微软雅黑" w:eastAsia="微软雅黑" w:cs="微软雅黑"/>
                <w:sz w:val="16"/>
                <w:szCs w:val="16"/>
              </w:rPr>
            </w:pPr>
            <w:r>
              <w:rPr>
                <w:rFonts w:hint="eastAsia" w:ascii="微软雅黑" w:hAnsi="微软雅黑" w:eastAsia="微软雅黑" w:cs="微软雅黑"/>
                <w:sz w:val="16"/>
                <w:szCs w:val="16"/>
              </w:rPr>
              <w:t>顶岗实习（含劳育与双创教育）</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C</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sz w:val="16"/>
                <w:szCs w:val="16"/>
              </w:rPr>
              <w:t>18</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432</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4</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428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sz w:val="16"/>
                <w:szCs w:val="16"/>
              </w:rPr>
              <w:t>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tabs>
                <w:tab w:val="left" w:pos="99"/>
              </w:tabs>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1007" w:type="dxa"/>
            <w:gridSpan w:val="2"/>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一般为6个月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32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6000066</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毕业设计</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C</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sz w:val="16"/>
                <w:szCs w:val="16"/>
              </w:rPr>
              <w:t>4</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128</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8</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Times New Roman"/>
                <w:sz w:val="16"/>
                <w:szCs w:val="16"/>
              </w:rPr>
            </w:pPr>
            <w:r>
              <w:rPr>
                <w:rFonts w:hint="eastAsia" w:ascii="微软雅黑" w:hAnsi="微软雅黑" w:eastAsia="微软雅黑"/>
                <w:sz w:val="16"/>
                <w:szCs w:val="16"/>
              </w:rPr>
              <w:t>120</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sz w:val="16"/>
                <w:szCs w:val="16"/>
              </w:rPr>
              <w:t>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1007" w:type="dxa"/>
            <w:gridSpan w:val="2"/>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提交作品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bottom w:val="single" w:color="auto" w:sz="4" w:space="0"/>
              <w:right w:val="single" w:color="auto" w:sz="4" w:space="0"/>
            </w:tcBorders>
            <w:shd w:val="clear" w:color="auto" w:fill="auto"/>
            <w:vAlign w:val="center"/>
          </w:tcPr>
          <w:p>
            <w:pPr>
              <w:rPr>
                <w:rFonts w:ascii="微软雅黑" w:hAnsi="微软雅黑" w:eastAsia="微软雅黑" w:cs="微软雅黑"/>
                <w:sz w:val="16"/>
                <w:szCs w:val="16"/>
              </w:rPr>
            </w:pPr>
          </w:p>
        </w:tc>
        <w:tc>
          <w:tcPr>
            <w:tcW w:w="324" w:type="dxa"/>
            <w:vMerge w:val="continue"/>
            <w:tcBorders>
              <w:top w:val="single" w:color="auto" w:sz="4" w:space="0"/>
              <w:left w:val="single" w:color="auto" w:sz="8" w:space="0"/>
              <w:bottom w:val="single" w:color="auto" w:sz="4" w:space="0"/>
              <w:right w:val="single" w:color="auto" w:sz="4" w:space="0"/>
            </w:tcBorders>
            <w:shd w:val="clear" w:color="auto" w:fill="E7E6E6" w:themeFill="background2"/>
            <w:vAlign w:val="center"/>
          </w:tcPr>
          <w:p>
            <w:pPr>
              <w:rPr>
                <w:rFonts w:ascii="微软雅黑" w:hAnsi="微软雅黑" w:eastAsia="微软雅黑" w:cs="微软雅黑"/>
                <w:sz w:val="16"/>
                <w:szCs w:val="16"/>
              </w:rPr>
            </w:pPr>
          </w:p>
        </w:tc>
        <w:tc>
          <w:tcPr>
            <w:tcW w:w="3774" w:type="dxa"/>
            <w:gridSpan w:val="3"/>
            <w:tcBorders>
              <w:top w:val="single" w:color="auto" w:sz="4" w:space="0"/>
              <w:left w:val="single" w:color="auto" w:sz="4" w:space="0"/>
              <w:bottom w:val="single" w:color="auto" w:sz="4" w:space="0"/>
              <w:right w:val="single" w:color="auto" w:sz="4" w:space="0"/>
            </w:tcBorders>
            <w:shd w:val="clear" w:color="auto" w:fill="D6DCE4" w:themeFill="text2" w:themeFillTint="33"/>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小计</w:t>
            </w:r>
          </w:p>
        </w:tc>
        <w:tc>
          <w:tcPr>
            <w:tcW w:w="402"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53"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76</w:t>
            </w:r>
          </w:p>
        </w:tc>
        <w:tc>
          <w:tcPr>
            <w:tcW w:w="413"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1532</w:t>
            </w:r>
          </w:p>
        </w:tc>
        <w:tc>
          <w:tcPr>
            <w:tcW w:w="39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642</w:t>
            </w:r>
          </w:p>
        </w:tc>
        <w:tc>
          <w:tcPr>
            <w:tcW w:w="408"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890</w:t>
            </w:r>
          </w:p>
        </w:tc>
        <w:tc>
          <w:tcPr>
            <w:tcW w:w="437"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124</w:t>
            </w: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restart"/>
            <w:tcBorders>
              <w:top w:val="single" w:color="auto" w:sz="4" w:space="0"/>
              <w:left w:val="single" w:color="auto" w:sz="8"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选</w:t>
            </w: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修</w:t>
            </w:r>
          </w:p>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课</w:t>
            </w:r>
          </w:p>
        </w:tc>
        <w:tc>
          <w:tcPr>
            <w:tcW w:w="324" w:type="dxa"/>
            <w:vMerge w:val="restart"/>
            <w:tcBorders>
              <w:top w:val="single" w:color="auto" w:sz="4" w:space="0"/>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公共选修</w:t>
            </w:r>
          </w:p>
        </w:tc>
        <w:tc>
          <w:tcPr>
            <w:tcW w:w="324" w:type="dxa"/>
            <w:tcBorders>
              <w:top w:val="single" w:color="auto" w:sz="4" w:space="0"/>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w:t>
            </w:r>
          </w:p>
        </w:tc>
        <w:tc>
          <w:tcPr>
            <w:tcW w:w="916" w:type="dxa"/>
            <w:tcBorders>
              <w:top w:val="single" w:color="auto" w:sz="4" w:space="0"/>
              <w:left w:val="single" w:color="auto" w:sz="4" w:space="0"/>
              <w:right w:val="single" w:color="auto" w:sz="2"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6100006</w:t>
            </w:r>
          </w:p>
        </w:tc>
        <w:tc>
          <w:tcPr>
            <w:tcW w:w="2534" w:type="dxa"/>
            <w:tcBorders>
              <w:top w:val="single" w:color="auto" w:sz="2" w:space="0"/>
              <w:left w:val="single" w:color="auto" w:sz="2" w:space="0"/>
              <w:bottom w:val="single" w:color="auto" w:sz="2" w:space="0"/>
              <w:right w:val="single" w:color="auto" w:sz="2" w:space="0"/>
            </w:tcBorders>
            <w:shd w:val="clear" w:color="auto" w:fill="FFFFFF" w:themeFill="background1"/>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党史国史</w:t>
            </w:r>
          </w:p>
        </w:tc>
        <w:tc>
          <w:tcPr>
            <w:tcW w:w="40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b/>
                <w:sz w:val="16"/>
                <w:szCs w:val="16"/>
              </w:rPr>
            </w:pPr>
            <w:r>
              <w:rPr>
                <w:rFonts w:hint="eastAsia" w:ascii="微软雅黑" w:hAnsi="微软雅黑" w:eastAsia="微软雅黑" w:cs="微软雅黑"/>
                <w:sz w:val="16"/>
                <w:szCs w:val="16"/>
              </w:rPr>
              <w:t>B</w:t>
            </w:r>
          </w:p>
        </w:tc>
        <w:tc>
          <w:tcPr>
            <w:tcW w:w="35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b/>
                <w:sz w:val="16"/>
                <w:szCs w:val="16"/>
              </w:rPr>
            </w:pPr>
            <w:r>
              <w:rPr>
                <w:rFonts w:hint="eastAsia" w:ascii="微软雅黑" w:hAnsi="微软雅黑" w:eastAsia="微软雅黑" w:cs="微软雅黑"/>
                <w:sz w:val="16"/>
                <w:szCs w:val="16"/>
              </w:rPr>
              <w:t>2</w:t>
            </w:r>
          </w:p>
        </w:tc>
        <w:tc>
          <w:tcPr>
            <w:tcW w:w="41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b/>
                <w:sz w:val="16"/>
                <w:szCs w:val="16"/>
              </w:rPr>
            </w:pPr>
            <w:r>
              <w:rPr>
                <w:rFonts w:hint="eastAsia" w:ascii="微软雅黑" w:hAnsi="微软雅黑" w:eastAsia="微软雅黑" w:cs="微软雅黑"/>
                <w:sz w:val="16"/>
                <w:szCs w:val="16"/>
              </w:rPr>
              <w:t>36</w:t>
            </w:r>
          </w:p>
        </w:tc>
        <w:tc>
          <w:tcPr>
            <w:tcW w:w="39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b/>
                <w:sz w:val="16"/>
                <w:szCs w:val="16"/>
              </w:rPr>
            </w:pPr>
            <w:r>
              <w:rPr>
                <w:rFonts w:hint="eastAsia" w:ascii="微软雅黑" w:hAnsi="微软雅黑" w:eastAsia="微软雅黑" w:cs="微软雅黑"/>
                <w:sz w:val="16"/>
                <w:szCs w:val="16"/>
              </w:rPr>
              <w:t>18</w:t>
            </w:r>
          </w:p>
        </w:tc>
        <w:tc>
          <w:tcPr>
            <w:tcW w:w="408"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b/>
                <w:sz w:val="16"/>
                <w:szCs w:val="16"/>
              </w:rPr>
            </w:pPr>
            <w:r>
              <w:rPr>
                <w:rFonts w:hint="eastAsia" w:ascii="微软雅黑" w:hAnsi="微软雅黑" w:eastAsia="微软雅黑" w:cs="微软雅黑"/>
                <w:sz w:val="16"/>
                <w:szCs w:val="16"/>
              </w:rPr>
              <w:t>18</w:t>
            </w:r>
          </w:p>
        </w:tc>
        <w:tc>
          <w:tcPr>
            <w:tcW w:w="437"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w:t>
            </w:r>
          </w:p>
        </w:tc>
        <w:tc>
          <w:tcPr>
            <w:tcW w:w="389"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51"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2" w:space="0"/>
              <w:left w:val="single" w:color="auto" w:sz="2" w:space="0"/>
              <w:bottom w:val="single" w:color="auto" w:sz="2" w:space="0"/>
              <w:right w:val="single" w:color="auto" w:sz="8" w:space="0"/>
            </w:tcBorders>
            <w:shd w:val="clear" w:color="auto" w:fill="FFFFFF" w:themeFill="background1"/>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324" w:type="dxa"/>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6100008</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大学美育</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324" w:type="dxa"/>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6100009</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cs="微软雅黑"/>
                <w:sz w:val="16"/>
                <w:szCs w:val="16"/>
              </w:rPr>
            </w:pPr>
            <w:r>
              <w:rPr>
                <w:rFonts w:hint="eastAsia" w:ascii="微软雅黑" w:hAnsi="微软雅黑" w:eastAsia="微软雅黑" w:cs="微软雅黑"/>
                <w:sz w:val="16"/>
                <w:szCs w:val="16"/>
              </w:rPr>
              <w:t>农村应用文写作</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324" w:type="dxa"/>
            <w:tcBorders>
              <w:left w:val="single" w:color="auto" w:sz="4" w:space="0"/>
              <w:right w:val="single" w:color="auto" w:sz="4" w:space="0"/>
            </w:tcBorders>
            <w:vAlign w:val="center"/>
          </w:tcPr>
          <w:p>
            <w:pPr>
              <w:widowControl w:val="0"/>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4</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6100002</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sz w:val="16"/>
                <w:szCs w:val="16"/>
              </w:rPr>
            </w:pPr>
            <w:r>
              <w:rPr>
                <w:rFonts w:hint="eastAsia" w:ascii="微软雅黑" w:hAnsi="微软雅黑" w:eastAsia="微软雅黑"/>
                <w:sz w:val="16"/>
                <w:szCs w:val="16"/>
              </w:rPr>
              <w:t>中华优秀传统文化类课程</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18</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36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324" w:type="dxa"/>
            <w:tcBorders>
              <w:left w:val="single" w:color="auto" w:sz="4" w:space="0"/>
              <w:right w:val="single" w:color="auto" w:sz="4" w:space="0"/>
            </w:tcBorders>
            <w:vAlign w:val="center"/>
          </w:tcPr>
          <w:p>
            <w:pPr>
              <w:widowControl w:val="0"/>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5</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6100003</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rPr>
                <w:rFonts w:ascii="微软雅黑" w:hAnsi="微软雅黑" w:eastAsia="微软雅黑"/>
                <w:sz w:val="16"/>
                <w:szCs w:val="16"/>
              </w:rPr>
            </w:pPr>
            <w:r>
              <w:rPr>
                <w:rFonts w:hint="eastAsia" w:ascii="微软雅黑" w:hAnsi="微软雅黑" w:eastAsia="微软雅黑"/>
                <w:sz w:val="16"/>
                <w:szCs w:val="16"/>
              </w:rPr>
              <w:t>双创教育类课程</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36</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18</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sz w:val="16"/>
                <w:szCs w:val="16"/>
              </w:rPr>
              <w:t>36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00" w:lineRule="exact"/>
              <w:ind w:left="-105" w:leftChars="-50" w:right="-210" w:rightChars="-100" w:firstLine="160" w:firstLineChars="100"/>
              <w:rPr>
                <w:rFonts w:ascii="微软雅黑" w:hAnsi="微软雅黑" w:eastAsia="微软雅黑" w:cs="微软雅黑"/>
                <w:sz w:val="16"/>
                <w:szCs w:val="16"/>
              </w:rPr>
            </w:pPr>
            <w:r>
              <w:rPr>
                <w:rFonts w:hint="eastAsia" w:ascii="微软雅黑" w:hAnsi="微软雅黑" w:eastAsia="微软雅黑" w:cs="微软雅黑"/>
                <w:sz w:val="16"/>
                <w:szCs w:val="16"/>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vAlign w:val="center"/>
          </w:tcPr>
          <w:p>
            <w:pPr>
              <w:jc w:val="center"/>
              <w:rPr>
                <w:rFonts w:ascii="微软雅黑" w:hAnsi="微软雅黑" w:eastAsia="微软雅黑" w:cs="微软雅黑"/>
                <w:sz w:val="16"/>
                <w:szCs w:val="16"/>
              </w:rPr>
            </w:pPr>
          </w:p>
        </w:tc>
        <w:tc>
          <w:tcPr>
            <w:tcW w:w="3774" w:type="dxa"/>
            <w:gridSpan w:val="3"/>
            <w:tcBorders>
              <w:left w:val="single" w:color="auto" w:sz="4" w:space="0"/>
              <w:right w:val="single" w:color="auto" w:sz="4" w:space="0"/>
            </w:tcBorders>
            <w:shd w:val="clear" w:color="auto" w:fill="D6DCE4" w:themeFill="text2" w:themeFillTint="33"/>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公共选修课最少应修学分及学时</w:t>
            </w:r>
          </w:p>
        </w:tc>
        <w:tc>
          <w:tcPr>
            <w:tcW w:w="402"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53"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w:t>
            </w:r>
          </w:p>
        </w:tc>
        <w:tc>
          <w:tcPr>
            <w:tcW w:w="413"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108</w:t>
            </w:r>
          </w:p>
        </w:tc>
        <w:tc>
          <w:tcPr>
            <w:tcW w:w="39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08"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37"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w:t>
            </w: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1007" w:type="dxa"/>
            <w:gridSpan w:val="2"/>
            <w:tcBorders>
              <w:top w:val="single" w:color="auto" w:sz="4" w:space="0"/>
              <w:left w:val="single" w:color="auto" w:sz="4" w:space="0"/>
              <w:bottom w:val="single" w:color="auto" w:sz="4" w:space="0"/>
              <w:right w:val="single" w:color="auto" w:sz="8" w:space="0"/>
            </w:tcBorders>
            <w:shd w:val="clear" w:color="auto" w:fill="D6DCE4" w:themeFill="text2" w:themeFillTint="33"/>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restart"/>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专业选修</w:t>
            </w:r>
          </w:p>
        </w:tc>
        <w:tc>
          <w:tcPr>
            <w:tcW w:w="324" w:type="dxa"/>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9773001</w:t>
            </w:r>
          </w:p>
        </w:tc>
        <w:tc>
          <w:tcPr>
            <w:tcW w:w="2534" w:type="dxa"/>
            <w:tcBorders>
              <w:top w:val="single" w:color="auto" w:sz="4" w:space="0"/>
              <w:left w:val="single" w:color="auto" w:sz="4" w:space="0"/>
              <w:bottom w:val="single" w:color="auto" w:sz="4" w:space="0"/>
              <w:right w:val="single" w:color="auto" w:sz="4" w:space="0"/>
            </w:tcBorders>
            <w:vAlign w:val="bottom"/>
          </w:tcPr>
          <w:p>
            <w:pPr>
              <w:spacing w:line="200" w:lineRule="exact"/>
              <w:ind w:left="-105" w:leftChars="-50" w:right="-105" w:rightChars="-50"/>
              <w:jc w:val="left"/>
              <w:rPr>
                <w:rFonts w:ascii="微软雅黑" w:hAnsi="微软雅黑" w:eastAsia="微软雅黑" w:cs="微软雅黑"/>
                <w:sz w:val="16"/>
                <w:szCs w:val="16"/>
              </w:rPr>
            </w:pPr>
            <w:r>
              <w:rPr>
                <w:rFonts w:hint="eastAsia" w:ascii="微软雅黑" w:hAnsi="微软雅黑" w:eastAsia="微软雅黑" w:cs="微软雅黑"/>
                <w:sz w:val="16"/>
                <w:szCs w:val="16"/>
              </w:rPr>
              <w:t>工程造价基础</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22</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24" w:type="dxa"/>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9773005</w:t>
            </w:r>
          </w:p>
        </w:tc>
        <w:tc>
          <w:tcPr>
            <w:tcW w:w="2534" w:type="dxa"/>
            <w:tcBorders>
              <w:top w:val="single" w:color="auto" w:sz="4" w:space="0"/>
              <w:left w:val="single" w:color="auto" w:sz="4" w:space="0"/>
              <w:bottom w:val="single" w:color="auto" w:sz="4" w:space="0"/>
              <w:right w:val="single" w:color="auto" w:sz="4" w:space="0"/>
            </w:tcBorders>
          </w:tcPr>
          <w:p>
            <w:pPr>
              <w:spacing w:line="200" w:lineRule="exact"/>
              <w:ind w:left="-105" w:leftChars="-50" w:right="-105" w:rightChars="-50"/>
              <w:jc w:val="left"/>
              <w:rPr>
                <w:rFonts w:ascii="微软雅黑" w:hAnsi="微软雅黑" w:eastAsia="微软雅黑" w:cs="微软雅黑"/>
                <w:sz w:val="16"/>
                <w:szCs w:val="16"/>
              </w:rPr>
            </w:pPr>
            <w:r>
              <w:rPr>
                <w:rFonts w:hint="eastAsia" w:ascii="微软雅黑" w:hAnsi="微软雅黑" w:eastAsia="微软雅黑" w:cs="微软雅黑"/>
                <w:sz w:val="16"/>
                <w:szCs w:val="16"/>
              </w:rPr>
              <w:t>高层建筑施工</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4</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6</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30</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24" w:type="dxa"/>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9773006</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left"/>
              <w:rPr>
                <w:rFonts w:ascii="微软雅黑" w:hAnsi="微软雅黑" w:eastAsia="微软雅黑" w:cs="微软雅黑"/>
                <w:sz w:val="16"/>
                <w:szCs w:val="16"/>
              </w:rPr>
            </w:pPr>
            <w:r>
              <w:rPr>
                <w:rFonts w:hint="eastAsia" w:ascii="微软雅黑" w:hAnsi="微软雅黑" w:eastAsia="微软雅黑" w:cs="微软雅黑"/>
                <w:sz w:val="16"/>
                <w:szCs w:val="16"/>
              </w:rPr>
              <w:t>建筑工程质量检验</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28</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24" w:type="dxa"/>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ascii="微软雅黑" w:hAnsi="微软雅黑" w:eastAsia="微软雅黑" w:cs="微软雅黑"/>
                <w:sz w:val="16"/>
                <w:szCs w:val="16"/>
              </w:rPr>
              <w:t>4</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ascii="微软雅黑" w:hAnsi="微软雅黑" w:eastAsia="微软雅黑" w:cs="微软雅黑"/>
                <w:sz w:val="16"/>
                <w:szCs w:val="16"/>
              </w:rPr>
              <w:t>9773003</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left"/>
              <w:rPr>
                <w:rFonts w:ascii="微软雅黑" w:hAnsi="微软雅黑" w:eastAsia="微软雅黑" w:cs="微软雅黑"/>
                <w:sz w:val="16"/>
                <w:szCs w:val="16"/>
              </w:rPr>
            </w:pPr>
            <w:r>
              <w:rPr>
                <w:rFonts w:hint="eastAsia" w:ascii="微软雅黑" w:hAnsi="微软雅黑" w:eastAsia="微软雅黑" w:cs="微软雅黑"/>
                <w:sz w:val="16"/>
                <w:szCs w:val="16"/>
              </w:rPr>
              <w:t>建筑监理</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ascii="微软雅黑" w:hAnsi="微软雅黑" w:eastAsia="微软雅黑" w:cs="微软雅黑"/>
                <w:sz w:val="16"/>
                <w:szCs w:val="16"/>
              </w:rPr>
              <w:t>36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jc w:val="center"/>
              <w:rPr>
                <w:rFonts w:ascii="微软雅黑" w:hAnsi="微软雅黑" w:eastAsia="微软雅黑" w:cs="微软雅黑"/>
                <w:sz w:val="16"/>
                <w:szCs w:val="16"/>
              </w:rPr>
            </w:pPr>
          </w:p>
        </w:tc>
        <w:tc>
          <w:tcPr>
            <w:tcW w:w="324" w:type="dxa"/>
            <w:vMerge w:val="continue"/>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24" w:type="dxa"/>
            <w:tcBorders>
              <w:left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ascii="微软雅黑" w:hAnsi="微软雅黑" w:eastAsia="微软雅黑" w:cs="微软雅黑"/>
                <w:sz w:val="16"/>
                <w:szCs w:val="16"/>
              </w:rPr>
              <w:t>5</w:t>
            </w:r>
          </w:p>
        </w:tc>
        <w:tc>
          <w:tcPr>
            <w:tcW w:w="91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ascii="微软雅黑" w:hAnsi="微软雅黑" w:eastAsia="微软雅黑" w:cs="微软雅黑"/>
                <w:sz w:val="16"/>
                <w:szCs w:val="16"/>
              </w:rPr>
              <w:t>9773004</w:t>
            </w:r>
          </w:p>
        </w:tc>
        <w:tc>
          <w:tcPr>
            <w:tcW w:w="2534"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left"/>
              <w:rPr>
                <w:rFonts w:ascii="微软雅黑" w:hAnsi="微软雅黑" w:eastAsia="微软雅黑" w:cs="微软雅黑"/>
                <w:sz w:val="16"/>
                <w:szCs w:val="16"/>
              </w:rPr>
            </w:pPr>
            <w:r>
              <w:rPr>
                <w:rFonts w:hint="eastAsia" w:ascii="微软雅黑" w:hAnsi="微软雅黑" w:eastAsia="微软雅黑" w:cs="微软雅黑"/>
                <w:sz w:val="16"/>
                <w:szCs w:val="16"/>
              </w:rPr>
              <w:t>建筑工程事故分析与处理</w:t>
            </w:r>
          </w:p>
        </w:tc>
        <w:tc>
          <w:tcPr>
            <w:tcW w:w="40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c>
          <w:tcPr>
            <w:tcW w:w="35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w:t>
            </w:r>
          </w:p>
        </w:tc>
        <w:tc>
          <w:tcPr>
            <w:tcW w:w="413"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396"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36</w:t>
            </w:r>
          </w:p>
        </w:tc>
        <w:tc>
          <w:tcPr>
            <w:tcW w:w="408"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18</w:t>
            </w:r>
          </w:p>
        </w:tc>
        <w:tc>
          <w:tcPr>
            <w:tcW w:w="437"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ascii="微软雅黑" w:hAnsi="微软雅黑" w:eastAsia="微软雅黑" w:cs="微软雅黑"/>
                <w:sz w:val="16"/>
                <w:szCs w:val="16"/>
              </w:rPr>
              <w:t>18</w:t>
            </w: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ascii="微软雅黑" w:hAnsi="微软雅黑" w:eastAsia="微软雅黑" w:cs="微软雅黑"/>
                <w:sz w:val="16"/>
                <w:szCs w:val="16"/>
              </w:rPr>
              <w:t>36</w:t>
            </w:r>
          </w:p>
        </w:tc>
        <w:tc>
          <w:tcPr>
            <w:tcW w:w="451"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w:t>
            </w:r>
          </w:p>
        </w:tc>
        <w:tc>
          <w:tcPr>
            <w:tcW w:w="440" w:type="dxa"/>
            <w:tcBorders>
              <w:top w:val="single" w:color="auto" w:sz="4" w:space="0"/>
              <w:left w:val="single" w:color="auto" w:sz="4" w:space="0"/>
              <w:bottom w:val="single" w:color="auto" w:sz="4" w:space="0"/>
              <w:right w:val="single" w:color="auto" w:sz="4" w:space="0"/>
            </w:tcBorders>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dxa"/>
            <w:gridSpan w:val="2"/>
            <w:vMerge w:val="continue"/>
            <w:tcBorders>
              <w:left w:val="single" w:color="auto" w:sz="8" w:space="0"/>
              <w:right w:val="single" w:color="auto" w:sz="4" w:space="0"/>
            </w:tcBorders>
            <w:vAlign w:val="center"/>
          </w:tcPr>
          <w:p>
            <w:pPr>
              <w:rPr>
                <w:rFonts w:ascii="微软雅黑" w:hAnsi="微软雅黑" w:eastAsia="微软雅黑" w:cs="微软雅黑"/>
                <w:sz w:val="16"/>
                <w:szCs w:val="16"/>
              </w:rPr>
            </w:pPr>
          </w:p>
        </w:tc>
        <w:tc>
          <w:tcPr>
            <w:tcW w:w="324" w:type="dxa"/>
            <w:vMerge w:val="continue"/>
            <w:tcBorders>
              <w:left w:val="single" w:color="auto" w:sz="4" w:space="0"/>
              <w:bottom w:val="single" w:color="auto" w:sz="4" w:space="0"/>
              <w:right w:val="single" w:color="auto" w:sz="4" w:space="0"/>
            </w:tcBorders>
            <w:shd w:val="clear" w:color="auto" w:fill="DBE5F1"/>
          </w:tcPr>
          <w:p>
            <w:pPr>
              <w:spacing w:line="200" w:lineRule="exact"/>
              <w:ind w:left="-105" w:leftChars="-50" w:right="-105" w:rightChars="-50"/>
              <w:jc w:val="center"/>
              <w:rPr>
                <w:rFonts w:ascii="微软雅黑" w:hAnsi="微软雅黑" w:eastAsia="微软雅黑" w:cs="微软雅黑"/>
                <w:sz w:val="16"/>
                <w:szCs w:val="16"/>
              </w:rPr>
            </w:pPr>
          </w:p>
        </w:tc>
        <w:tc>
          <w:tcPr>
            <w:tcW w:w="3774" w:type="dxa"/>
            <w:gridSpan w:val="3"/>
            <w:tcBorders>
              <w:left w:val="single" w:color="auto" w:sz="4" w:space="0"/>
              <w:bottom w:val="single" w:color="auto" w:sz="4" w:space="0"/>
              <w:right w:val="single" w:color="auto" w:sz="4" w:space="0"/>
            </w:tcBorders>
            <w:shd w:val="clear" w:color="auto" w:fill="DBE5F1"/>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专业选修课最少应修学分及学时</w:t>
            </w:r>
          </w:p>
        </w:tc>
        <w:tc>
          <w:tcPr>
            <w:tcW w:w="402"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53"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9</w:t>
            </w:r>
          </w:p>
        </w:tc>
        <w:tc>
          <w:tcPr>
            <w:tcW w:w="413"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162</w:t>
            </w:r>
          </w:p>
        </w:tc>
        <w:tc>
          <w:tcPr>
            <w:tcW w:w="39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108</w:t>
            </w:r>
          </w:p>
        </w:tc>
        <w:tc>
          <w:tcPr>
            <w:tcW w:w="408"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54</w:t>
            </w:r>
          </w:p>
        </w:tc>
        <w:tc>
          <w:tcPr>
            <w:tcW w:w="43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28</w:t>
            </w: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8" w:type="dxa"/>
            <w:gridSpan w:val="2"/>
            <w:vMerge w:val="continue"/>
            <w:tcBorders>
              <w:left w:val="single" w:color="auto" w:sz="8" w:space="0"/>
              <w:bottom w:val="single" w:color="auto" w:sz="4" w:space="0"/>
              <w:right w:val="single" w:color="auto" w:sz="4" w:space="0"/>
            </w:tcBorders>
            <w:vAlign w:val="center"/>
          </w:tcPr>
          <w:p>
            <w:pPr>
              <w:rPr>
                <w:rFonts w:ascii="微软雅黑" w:hAnsi="微软雅黑" w:eastAsia="微软雅黑" w:cs="微软雅黑"/>
                <w:sz w:val="16"/>
                <w:szCs w:val="16"/>
              </w:rPr>
            </w:pPr>
          </w:p>
        </w:tc>
        <w:tc>
          <w:tcPr>
            <w:tcW w:w="4098" w:type="dxa"/>
            <w:gridSpan w:val="4"/>
            <w:tcBorders>
              <w:left w:val="single" w:color="auto" w:sz="4" w:space="0"/>
              <w:bottom w:val="single" w:color="auto" w:sz="4" w:space="0"/>
              <w:right w:val="single" w:color="auto" w:sz="4" w:space="0"/>
            </w:tcBorders>
            <w:shd w:val="clear" w:color="auto" w:fill="DBE5F1"/>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公共选修课和专业选修课最少应修学分及学时</w:t>
            </w:r>
          </w:p>
        </w:tc>
        <w:tc>
          <w:tcPr>
            <w:tcW w:w="402"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53"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15</w:t>
            </w:r>
          </w:p>
        </w:tc>
        <w:tc>
          <w:tcPr>
            <w:tcW w:w="413"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270</w:t>
            </w:r>
          </w:p>
        </w:tc>
        <w:tc>
          <w:tcPr>
            <w:tcW w:w="396"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162</w:t>
            </w:r>
          </w:p>
        </w:tc>
        <w:tc>
          <w:tcPr>
            <w:tcW w:w="408"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108</w:t>
            </w:r>
          </w:p>
        </w:tc>
        <w:tc>
          <w:tcPr>
            <w:tcW w:w="437"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38</w:t>
            </w: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4"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4" w:space="0"/>
              <w:right w:val="single" w:color="auto" w:sz="8"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2" w:type="dxa"/>
            <w:tcBorders>
              <w:top w:val="single" w:color="auto" w:sz="4" w:space="0"/>
              <w:left w:val="single" w:color="auto" w:sz="8" w:space="0"/>
              <w:bottom w:val="single" w:color="auto" w:sz="8" w:space="0"/>
              <w:right w:val="single" w:color="auto" w:sz="4" w:space="0"/>
            </w:tcBorders>
            <w:shd w:val="clear" w:color="auto" w:fill="DBE5F1"/>
          </w:tcPr>
          <w:p>
            <w:pPr>
              <w:spacing w:line="200" w:lineRule="exact"/>
              <w:ind w:left="-105" w:leftChars="-50" w:right="-105" w:rightChars="-50"/>
              <w:jc w:val="center"/>
              <w:rPr>
                <w:rFonts w:ascii="微软雅黑" w:hAnsi="微软雅黑" w:eastAsia="微软雅黑" w:cs="微软雅黑"/>
                <w:sz w:val="16"/>
                <w:szCs w:val="16"/>
              </w:rPr>
            </w:pPr>
          </w:p>
        </w:tc>
        <w:tc>
          <w:tcPr>
            <w:tcW w:w="4104" w:type="dxa"/>
            <w:gridSpan w:val="5"/>
            <w:tcBorders>
              <w:top w:val="single" w:color="auto" w:sz="4" w:space="0"/>
              <w:left w:val="single" w:color="auto" w:sz="8"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总计</w:t>
            </w:r>
          </w:p>
        </w:tc>
        <w:tc>
          <w:tcPr>
            <w:tcW w:w="402"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53"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126</w:t>
            </w:r>
          </w:p>
        </w:tc>
        <w:tc>
          <w:tcPr>
            <w:tcW w:w="413"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2546</w:t>
            </w:r>
          </w:p>
        </w:tc>
        <w:tc>
          <w:tcPr>
            <w:tcW w:w="396"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1119</w:t>
            </w:r>
          </w:p>
        </w:tc>
        <w:tc>
          <w:tcPr>
            <w:tcW w:w="408"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1427</w:t>
            </w:r>
          </w:p>
        </w:tc>
        <w:tc>
          <w:tcPr>
            <w:tcW w:w="437"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r>
              <w:rPr>
                <w:rFonts w:hint="eastAsia" w:ascii="微软雅黑" w:hAnsi="微软雅黑" w:eastAsia="微软雅黑" w:cs="微软雅黑"/>
                <w:sz w:val="16"/>
                <w:szCs w:val="16"/>
              </w:rPr>
              <w:t>220</w:t>
            </w:r>
          </w:p>
        </w:tc>
        <w:tc>
          <w:tcPr>
            <w:tcW w:w="389"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389"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51"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72"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440" w:type="dxa"/>
            <w:tcBorders>
              <w:top w:val="single" w:color="auto" w:sz="4" w:space="0"/>
              <w:left w:val="single" w:color="auto" w:sz="4" w:space="0"/>
              <w:bottom w:val="single" w:color="auto" w:sz="8" w:space="0"/>
              <w:right w:val="single" w:color="auto" w:sz="4"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c>
          <w:tcPr>
            <w:tcW w:w="567" w:type="dxa"/>
            <w:tcBorders>
              <w:top w:val="single" w:color="auto" w:sz="4" w:space="0"/>
              <w:left w:val="single" w:color="auto" w:sz="4" w:space="0"/>
              <w:bottom w:val="single" w:color="auto" w:sz="8" w:space="0"/>
              <w:right w:val="single" w:color="auto" w:sz="8" w:space="0"/>
            </w:tcBorders>
            <w:shd w:val="clear" w:color="auto" w:fill="DBE5F1"/>
            <w:vAlign w:val="center"/>
          </w:tcPr>
          <w:p>
            <w:pPr>
              <w:spacing w:line="200" w:lineRule="exact"/>
              <w:ind w:left="-105" w:leftChars="-50" w:right="-105" w:rightChars="-50"/>
              <w:jc w:val="center"/>
              <w:rPr>
                <w:rFonts w:ascii="微软雅黑" w:hAnsi="微软雅黑" w:eastAsia="微软雅黑" w:cs="微软雅黑"/>
                <w:sz w:val="16"/>
                <w:szCs w:val="16"/>
              </w:rPr>
            </w:pPr>
          </w:p>
        </w:tc>
      </w:tr>
    </w:tbl>
    <w:p>
      <w:pPr>
        <w:rPr>
          <w:rFonts w:ascii="Times New Roman" w:hAnsi="Times New Roman" w:cs="Times New Roman"/>
          <w:bCs/>
        </w:rPr>
      </w:pPr>
      <w:r>
        <w:rPr>
          <w:rFonts w:hint="eastAsia" w:ascii="黑体" w:hAnsi="黑体" w:eastAsia="黑体" w:cs="黑体"/>
          <w:bCs/>
          <w:sz w:val="18"/>
          <w:szCs w:val="18"/>
        </w:rPr>
        <w:t>说明：</w:t>
      </w:r>
      <w:r>
        <w:rPr>
          <w:rFonts w:hint="eastAsia" w:ascii="宋体" w:hAnsi="宋体" w:eastAsia="宋体" w:cs="宋体"/>
          <w:sz w:val="18"/>
          <w:szCs w:val="18"/>
        </w:rPr>
        <w:t>标★为本专业核心课程。课程类型A代表纯理论、B代表理论与实践教结合、C代表纯实践。开课方式A代表线上教学、B代表线上线下教学、C代表线下教学。</w:t>
      </w:r>
      <w:r>
        <w:rPr>
          <w:rFonts w:hint="eastAsia" w:ascii="宋体" w:hAnsi="宋体" w:eastAsia="宋体" w:cs="宋体"/>
          <w:bCs/>
        </w:rPr>
        <w:t xml:space="preserve"> </w:t>
      </w:r>
    </w:p>
    <w:p>
      <w:pPr>
        <w:ind w:firstLine="420"/>
        <w:outlineLvl w:val="0"/>
        <w:rPr>
          <w:rFonts w:ascii="Times New Roman" w:hAnsi="Times New Roman" w:eastAsia="黑体" w:cs="Times New Roman"/>
          <w:bCs/>
        </w:rPr>
      </w:pPr>
      <w:bookmarkStart w:id="18" w:name="_Toc30125"/>
    </w:p>
    <w:p>
      <w:pPr>
        <w:ind w:firstLine="420"/>
        <w:outlineLvl w:val="0"/>
        <w:rPr>
          <w:rFonts w:ascii="Times New Roman" w:hAnsi="Times New Roman" w:eastAsia="黑体" w:cs="Times New Roman"/>
          <w:b/>
        </w:rPr>
      </w:pPr>
      <w:bookmarkStart w:id="19" w:name="_Toc6747"/>
      <w:r>
        <w:rPr>
          <w:rFonts w:ascii="Times New Roman" w:hAnsi="Times New Roman" w:eastAsia="黑体" w:cs="Times New Roman"/>
          <w:b/>
        </w:rPr>
        <w:t>八、实施保障</w:t>
      </w:r>
      <w:bookmarkEnd w:id="18"/>
      <w:bookmarkEnd w:id="19"/>
    </w:p>
    <w:p>
      <w:pPr>
        <w:spacing w:line="360" w:lineRule="auto"/>
        <w:ind w:firstLine="420"/>
        <w:rPr>
          <w:rFonts w:ascii="Times New Roman" w:hAnsi="Times New Roman" w:eastAsia="黑体" w:cs="Times New Roman"/>
          <w:b/>
        </w:rPr>
      </w:pPr>
      <w:r>
        <w:rPr>
          <w:rFonts w:ascii="Times New Roman" w:hAnsi="Times New Roman" w:eastAsia="黑体" w:cs="Times New Roman"/>
          <w:b/>
        </w:rPr>
        <w:t>（一）师资队伍</w:t>
      </w:r>
    </w:p>
    <w:tbl>
      <w:tblPr>
        <w:tblStyle w:val="3"/>
        <w:tblW w:w="8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4"/>
        <w:gridCol w:w="1825"/>
        <w:gridCol w:w="6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blHeader/>
          <w:jc w:val="center"/>
        </w:trPr>
        <w:tc>
          <w:tcPr>
            <w:tcW w:w="774" w:type="dxa"/>
            <w:tcBorders>
              <w:bottom w:val="single" w:color="auto" w:sz="4" w:space="0"/>
            </w:tcBorders>
            <w:shd w:val="clear" w:color="000000" w:fill="EAEAEA"/>
            <w:vAlign w:val="center"/>
          </w:tcPr>
          <w:p>
            <w:pPr>
              <w:jc w:val="center"/>
              <w:rPr>
                <w:rFonts w:ascii="黑体" w:hAnsi="黑体" w:eastAsia="黑体" w:cs="黑体"/>
                <w:bCs/>
                <w:sz w:val="18"/>
                <w:szCs w:val="18"/>
              </w:rPr>
            </w:pPr>
            <w:r>
              <w:rPr>
                <w:rFonts w:hint="eastAsia" w:ascii="黑体" w:hAnsi="黑体" w:eastAsia="黑体" w:cs="黑体"/>
                <w:bCs/>
                <w:sz w:val="18"/>
                <w:szCs w:val="18"/>
              </w:rPr>
              <w:t>序号</w:t>
            </w:r>
          </w:p>
        </w:tc>
        <w:tc>
          <w:tcPr>
            <w:tcW w:w="1825" w:type="dxa"/>
            <w:tcBorders>
              <w:bottom w:val="single" w:color="auto" w:sz="4" w:space="0"/>
            </w:tcBorders>
            <w:shd w:val="clear" w:color="000000" w:fill="EAEAEA"/>
            <w:tcMar>
              <w:left w:w="108" w:type="dxa"/>
              <w:right w:w="108" w:type="dxa"/>
            </w:tcMar>
            <w:vAlign w:val="center"/>
          </w:tcPr>
          <w:p>
            <w:pPr>
              <w:jc w:val="center"/>
              <w:rPr>
                <w:rFonts w:ascii="黑体" w:hAnsi="黑体" w:eastAsia="黑体" w:cs="黑体"/>
                <w:bCs/>
                <w:sz w:val="18"/>
                <w:szCs w:val="18"/>
              </w:rPr>
            </w:pPr>
            <w:r>
              <w:rPr>
                <w:rFonts w:hint="eastAsia" w:ascii="黑体" w:hAnsi="黑体" w:eastAsia="黑体" w:cs="黑体"/>
                <w:bCs/>
                <w:sz w:val="18"/>
                <w:szCs w:val="18"/>
              </w:rPr>
              <w:t>内容</w:t>
            </w:r>
          </w:p>
        </w:tc>
        <w:tc>
          <w:tcPr>
            <w:tcW w:w="6179" w:type="dxa"/>
            <w:shd w:val="clear" w:color="000000" w:fill="EAEAEA"/>
            <w:tcMar>
              <w:left w:w="108" w:type="dxa"/>
              <w:right w:w="108" w:type="dxa"/>
            </w:tcMar>
            <w:vAlign w:val="center"/>
          </w:tcPr>
          <w:p>
            <w:pPr>
              <w:jc w:val="center"/>
              <w:rPr>
                <w:rFonts w:ascii="黑体" w:hAnsi="黑体" w:eastAsia="黑体" w:cs="黑体"/>
                <w:bCs/>
                <w:sz w:val="18"/>
                <w:szCs w:val="18"/>
              </w:rPr>
            </w:pPr>
            <w:r>
              <w:rPr>
                <w:rFonts w:hint="eastAsia" w:ascii="黑体" w:hAnsi="黑体" w:eastAsia="黑体" w:cs="黑体"/>
                <w:bCs/>
                <w:sz w:val="18"/>
                <w:szCs w:val="18"/>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教师总数</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专任教师的生师比不高于25：1（不含公共课教师）。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教师储备</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建立一个与教学团队人数相当的教师库。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专兼职教师比</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按7：3配备专、兼职教师，兼职教师应主要来自于行业企业。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年龄结构</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老中青教师比为2：4：4。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学历与职称结构</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任课教师具备本科及以上学历；专任教师中具有硕士学位的教师比例达到70%以上，专任教师职称要求中、高级达到55%，其中高级职称教师不少于30%。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专业带头人</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实行双带头人（专职兼职带头人各一人），专业带头人原则上应具有高级职称，熟悉行业企业的最新技术动态，把握专业发展方向，具备较强的专业水平和专业能力，能够带领教学团队完成专业建设、课程建设与教学改革等工作。</w:t>
            </w:r>
          </w:p>
          <w:p>
            <w:pPr>
              <w:jc w:val="left"/>
              <w:rPr>
                <w:rFonts w:ascii="宋体" w:hAnsi="宋体" w:eastAsia="宋体" w:cs="宋体"/>
                <w:sz w:val="18"/>
                <w:szCs w:val="18"/>
              </w:rPr>
            </w:pPr>
            <w:r>
              <w:rPr>
                <w:rFonts w:hint="eastAsia" w:ascii="宋体" w:hAnsi="宋体" w:eastAsia="宋体" w:cs="宋体"/>
                <w:sz w:val="18"/>
                <w:szCs w:val="18"/>
              </w:rPr>
              <w:t>专业群带头人应在省内或行业内具有较大影响，原则上具备正高级职称并能够牵头取得1项以上省级标志性成果。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骨干教师</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骨干教师占教师总数的25%以上，骨干教师要求能主讲2门及以上专业课程，其中至少1门为专业核心课程；至少带1名青年教师。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师德师风</w:t>
            </w:r>
          </w:p>
        </w:tc>
        <w:tc>
          <w:tcPr>
            <w:tcW w:w="6179" w:type="dxa"/>
            <w:shd w:val="clear" w:color="000000" w:fill="auto"/>
            <w:tcMar>
              <w:left w:w="108" w:type="dxa"/>
              <w:right w:w="108" w:type="dxa"/>
            </w:tcMar>
          </w:tcPr>
          <w:p>
            <w:pPr>
              <w:rPr>
                <w:rFonts w:ascii="宋体" w:hAnsi="宋体" w:eastAsia="宋体" w:cs="宋体"/>
                <w:sz w:val="18"/>
                <w:szCs w:val="18"/>
              </w:rPr>
            </w:pPr>
            <w:r>
              <w:rPr>
                <w:rFonts w:hint="eastAsia" w:ascii="宋体" w:hAnsi="宋体" w:eastAsia="宋体" w:cs="宋体"/>
                <w:sz w:val="18"/>
                <w:szCs w:val="18"/>
              </w:rPr>
              <w:t>遵循新时代高校教师职业行为十项准则：坚定政治方向、自觉爱国守法、传播优秀文化、潜心教书育人、关心爱护学生、坚持言行雅正、遵守学术规范、秉持公平诚信、坚守廉洁自律、积极奉献社会。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教学能力</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具有较强的语言表达能力；具有较丰富的教育教学知识；具备专业课程的教学能力和实践教学指导能力，具有开拓创新的精神；能够立足行业企业岗位进行课程开发的能力；能从事、承担本专业核心课程及相关专业教学任务；能够将学生的思想道德教育融入到教学全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科研能力</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教学团队中的教师至少有一项校级以上的科研课题。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jc w:val="center"/>
        </w:trPr>
        <w:tc>
          <w:tcPr>
            <w:tcW w:w="774" w:type="dxa"/>
            <w:shd w:val="clear" w:color="000000" w:fill="EAEAEA"/>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1825" w:type="dxa"/>
            <w:shd w:val="clear" w:color="000000" w:fill="EAEAEA"/>
            <w:tcMar>
              <w:left w:w="108" w:type="dxa"/>
              <w:right w:w="108" w:type="dxa"/>
            </w:tcMar>
            <w:vAlign w:val="center"/>
          </w:tcPr>
          <w:p>
            <w:pPr>
              <w:jc w:val="center"/>
              <w:rPr>
                <w:rFonts w:ascii="宋体" w:hAnsi="宋体" w:eastAsia="宋体" w:cs="宋体"/>
                <w:sz w:val="18"/>
                <w:szCs w:val="18"/>
              </w:rPr>
            </w:pPr>
            <w:r>
              <w:rPr>
                <w:rFonts w:hint="eastAsia" w:ascii="宋体" w:hAnsi="宋体" w:eastAsia="宋体" w:cs="宋体"/>
                <w:sz w:val="18"/>
                <w:szCs w:val="18"/>
              </w:rPr>
              <w:t>双师素质</w:t>
            </w:r>
          </w:p>
        </w:tc>
        <w:tc>
          <w:tcPr>
            <w:tcW w:w="6179" w:type="dxa"/>
            <w:shd w:val="clear" w:color="000000" w:fill="auto"/>
            <w:tcMar>
              <w:left w:w="108" w:type="dxa"/>
              <w:right w:w="108" w:type="dxa"/>
            </w:tcMar>
          </w:tcPr>
          <w:p>
            <w:pPr>
              <w:jc w:val="left"/>
              <w:rPr>
                <w:rFonts w:ascii="宋体" w:hAnsi="宋体" w:eastAsia="宋体" w:cs="宋体"/>
                <w:sz w:val="18"/>
                <w:szCs w:val="18"/>
              </w:rPr>
            </w:pPr>
            <w:r>
              <w:rPr>
                <w:rFonts w:hint="eastAsia" w:ascii="宋体" w:hAnsi="宋体" w:eastAsia="宋体" w:cs="宋体"/>
                <w:sz w:val="18"/>
                <w:szCs w:val="18"/>
              </w:rPr>
              <w:t>教学团队双师素质要求达到90%，获得职业技能证书的比例达到80%以上，中青年专任教师近3年必须到企业任职4个月以上。</w:t>
            </w:r>
          </w:p>
          <w:p>
            <w:pPr>
              <w:jc w:val="left"/>
              <w:rPr>
                <w:rFonts w:ascii="宋体" w:hAnsi="宋体" w:eastAsia="宋体" w:cs="宋体"/>
                <w:sz w:val="18"/>
                <w:szCs w:val="18"/>
              </w:rPr>
            </w:pPr>
            <w:r>
              <w:rPr>
                <w:rFonts w:hint="eastAsia" w:ascii="宋体" w:hAnsi="宋体" w:eastAsia="宋体" w:cs="宋体"/>
                <w:sz w:val="18"/>
                <w:szCs w:val="18"/>
              </w:rPr>
              <w:t>专任教师具有半年以上企业挂职；对行业企业的工作岗位都有较充分的了解；熟悉行业企业工作岗位流程和典型工作任务。</w:t>
            </w:r>
          </w:p>
        </w:tc>
      </w:tr>
    </w:tbl>
    <w:p>
      <w:pPr>
        <w:adjustRightInd w:val="0"/>
        <w:snapToGrid w:val="0"/>
        <w:ind w:firstLine="420"/>
        <w:rPr>
          <w:rFonts w:ascii="Times New Roman" w:hAnsi="Times New Roman" w:eastAsia="黑体" w:cs="Times New Roman"/>
          <w:b/>
        </w:rPr>
      </w:pPr>
      <w:r>
        <w:rPr>
          <w:rFonts w:ascii="Times New Roman" w:hAnsi="Times New Roman" w:eastAsia="黑体" w:cs="Times New Roman"/>
          <w:b/>
        </w:rPr>
        <w:t>（二）教学设施</w:t>
      </w:r>
    </w:p>
    <w:p>
      <w:pPr>
        <w:adjustRightInd w:val="0"/>
        <w:snapToGrid w:val="0"/>
        <w:ind w:firstLine="420"/>
        <w:rPr>
          <w:rFonts w:ascii="宋体" w:hAnsi="宋体" w:eastAsia="宋体" w:cs="宋体"/>
        </w:rPr>
      </w:pPr>
      <w:r>
        <w:rPr>
          <w:rFonts w:ascii="Times New Roman" w:hAnsi="Times New Roman" w:cs="Times New Roman"/>
        </w:rPr>
        <w:t>主</w:t>
      </w:r>
      <w:r>
        <w:rPr>
          <w:rFonts w:hint="eastAsia" w:ascii="宋体" w:hAnsi="宋体" w:eastAsia="宋体" w:cs="宋体"/>
        </w:rPr>
        <w:t>要包括专业教室、实训室和校外实训基地。</w:t>
      </w:r>
    </w:p>
    <w:p>
      <w:pPr>
        <w:adjustRightInd w:val="0"/>
        <w:snapToGrid w:val="0"/>
        <w:ind w:firstLine="420"/>
        <w:rPr>
          <w:rFonts w:ascii="宋体" w:hAnsi="宋体" w:eastAsia="宋体" w:cs="宋体"/>
        </w:rPr>
      </w:pPr>
      <w:r>
        <w:rPr>
          <w:rFonts w:hint="eastAsia" w:ascii="宋体" w:hAnsi="宋体" w:eastAsia="宋体" w:cs="宋体"/>
        </w:rPr>
        <w:t>1.专业教室基本条件</w:t>
      </w:r>
    </w:p>
    <w:p>
      <w:pPr>
        <w:adjustRightInd w:val="0"/>
        <w:snapToGrid w:val="0"/>
        <w:ind w:firstLine="420"/>
        <w:rPr>
          <w:rFonts w:ascii="宋体" w:hAnsi="宋体" w:eastAsia="宋体" w:cs="宋体"/>
        </w:rPr>
      </w:pPr>
      <w:r>
        <w:rPr>
          <w:rFonts w:hint="eastAsia" w:ascii="宋体" w:hAnsi="宋体" w:eastAsia="宋体" w:cs="宋体"/>
        </w:rPr>
        <w:t>专业教室一般配备黑（白）板、多媒体计算机、投影设备、音响设备，互联网接入或Wi-Fi环境，并实施网络安全防护措施；安装应急照明装置并保持良好状态，符合紧急疏散要求，标志明显，保持逃生通道畅通无阻。</w:t>
      </w:r>
    </w:p>
    <w:p>
      <w:pPr>
        <w:spacing w:line="360" w:lineRule="auto"/>
        <w:ind w:firstLine="420" w:firstLineChars="200"/>
        <w:rPr>
          <w:rFonts w:ascii="宋体" w:hAnsi="宋体" w:eastAsia="宋体" w:cs="宋体"/>
        </w:rPr>
      </w:pPr>
      <w:r>
        <w:rPr>
          <w:rFonts w:hint="eastAsia" w:ascii="宋体" w:hAnsi="宋体" w:eastAsia="宋体" w:cs="宋体"/>
        </w:rPr>
        <w:t>2.校内实训室（基地）应达到的基本要求</w:t>
      </w:r>
    </w:p>
    <w:p>
      <w:pPr>
        <w:jc w:val="center"/>
        <w:rPr>
          <w:rFonts w:ascii="Times New Roman" w:hAnsi="Times New Roman" w:cs="Times New Roman"/>
          <w:b/>
          <w:sz w:val="18"/>
          <w:szCs w:val="18"/>
        </w:rPr>
      </w:pPr>
      <w:r>
        <w:rPr>
          <w:rFonts w:hint="eastAsia" w:ascii="黑体" w:hAnsi="黑体" w:eastAsia="黑体" w:cs="黑体"/>
          <w:b/>
          <w:sz w:val="18"/>
          <w:szCs w:val="18"/>
        </w:rPr>
        <w:t>表6：</w:t>
      </w:r>
      <w:r>
        <w:rPr>
          <w:rFonts w:hint="eastAsia" w:ascii="Times New Roman" w:hAnsi="Times New Roman" w:eastAsia="黑体" w:cs="Times New Roman"/>
          <w:b/>
          <w:sz w:val="18"/>
          <w:szCs w:val="18"/>
        </w:rPr>
        <w:t xml:space="preserve"> </w:t>
      </w:r>
      <w:r>
        <w:rPr>
          <w:rFonts w:ascii="Times New Roman" w:hAnsi="Times New Roman" w:eastAsia="黑体" w:cs="Times New Roman"/>
          <w:b/>
          <w:sz w:val="18"/>
          <w:szCs w:val="18"/>
        </w:rPr>
        <w:t>建设工程管理专业校内实训室（基地）应达到的基本要求</w:t>
      </w:r>
    </w:p>
    <w:tbl>
      <w:tblPr>
        <w:tblStyle w:val="4"/>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90"/>
        <w:gridCol w:w="1828"/>
        <w:gridCol w:w="982"/>
        <w:gridCol w:w="1962"/>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5" w:type="dxa"/>
            <w:shd w:val="clear" w:color="000000" w:fill="EAEAEA"/>
          </w:tcPr>
          <w:p>
            <w:pPr>
              <w:ind w:left="-220" w:leftChars="-105" w:right="-105"/>
              <w:jc w:val="center"/>
              <w:rPr>
                <w:rFonts w:ascii="黑体" w:hAnsi="黑体" w:eastAsia="黑体" w:cs="黑体"/>
                <w:sz w:val="18"/>
                <w:szCs w:val="18"/>
              </w:rPr>
            </w:pPr>
            <w:r>
              <w:rPr>
                <w:rFonts w:hint="eastAsia" w:ascii="黑体" w:hAnsi="黑体" w:eastAsia="黑体" w:cs="黑体"/>
                <w:sz w:val="18"/>
                <w:szCs w:val="18"/>
              </w:rPr>
              <w:t>序号</w:t>
            </w:r>
          </w:p>
        </w:tc>
        <w:tc>
          <w:tcPr>
            <w:tcW w:w="1690"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实训室名称</w:t>
            </w:r>
          </w:p>
        </w:tc>
        <w:tc>
          <w:tcPr>
            <w:tcW w:w="1828"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主要设备</w:t>
            </w:r>
          </w:p>
        </w:tc>
        <w:tc>
          <w:tcPr>
            <w:tcW w:w="982"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工位</w:t>
            </w:r>
          </w:p>
        </w:tc>
        <w:tc>
          <w:tcPr>
            <w:tcW w:w="1962"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主要实训项目</w:t>
            </w:r>
          </w:p>
        </w:tc>
        <w:tc>
          <w:tcPr>
            <w:tcW w:w="1243"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spacing w:line="280" w:lineRule="exact"/>
              <w:jc w:val="center"/>
              <w:rPr>
                <w:rFonts w:ascii="Times New Roman" w:hAnsi="Times New Roman" w:cs="Times New Roman"/>
                <w:sz w:val="18"/>
                <w:szCs w:val="18"/>
              </w:rPr>
            </w:pPr>
            <w:r>
              <w:rPr>
                <w:rFonts w:ascii="Times New Roman" w:hAnsi="Times New Roman" w:cs="Times New Roman"/>
                <w:bCs/>
                <w:sz w:val="18"/>
                <w:szCs w:val="18"/>
              </w:rPr>
              <w:t>1</w:t>
            </w:r>
          </w:p>
        </w:tc>
        <w:tc>
          <w:tcPr>
            <w:tcW w:w="1690"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施工图识图与CAD操作实训室</w:t>
            </w:r>
          </w:p>
        </w:tc>
        <w:tc>
          <w:tcPr>
            <w:tcW w:w="1828"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Office操作系统及常用办公软件、建筑绘图工具软件、建筑与结构绘图及设计专业软件</w:t>
            </w:r>
          </w:p>
        </w:tc>
        <w:tc>
          <w:tcPr>
            <w:tcW w:w="982" w:type="dxa"/>
            <w:vAlign w:val="center"/>
          </w:tcPr>
          <w:p>
            <w:pPr>
              <w:spacing w:line="280" w:lineRule="exact"/>
              <w:jc w:val="center"/>
              <w:rPr>
                <w:rFonts w:ascii="宋体" w:hAnsi="宋体" w:eastAsia="宋体" w:cs="宋体"/>
                <w:bCs/>
                <w:sz w:val="18"/>
                <w:szCs w:val="18"/>
              </w:rPr>
            </w:pPr>
            <w:r>
              <w:rPr>
                <w:rFonts w:hint="eastAsia" w:ascii="宋体" w:hAnsi="宋体" w:eastAsia="宋体" w:cs="宋体"/>
                <w:bCs/>
                <w:sz w:val="18"/>
                <w:szCs w:val="18"/>
              </w:rPr>
              <w:t>不少于30</w:t>
            </w:r>
          </w:p>
        </w:tc>
        <w:tc>
          <w:tcPr>
            <w:tcW w:w="1962"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建筑CAD、建筑工程图绘制与识读</w:t>
            </w:r>
          </w:p>
        </w:tc>
        <w:tc>
          <w:tcPr>
            <w:tcW w:w="1243" w:type="dxa"/>
            <w:vMerge w:val="restart"/>
            <w:vAlign w:val="center"/>
          </w:tcPr>
          <w:p>
            <w:pPr>
              <w:spacing w:line="240" w:lineRule="exact"/>
              <w:rPr>
                <w:rFonts w:ascii="宋体" w:hAnsi="宋体" w:eastAsia="宋体" w:cs="宋体"/>
                <w:sz w:val="18"/>
                <w:szCs w:val="18"/>
              </w:rPr>
            </w:pPr>
            <w:r>
              <w:rPr>
                <w:rFonts w:hint="eastAsia" w:ascii="宋体" w:hAnsi="宋体" w:eastAsia="宋体" w:cs="宋体"/>
                <w:sz w:val="18"/>
                <w:szCs w:val="18"/>
              </w:rPr>
              <w:t>生均仪器设备值≥4000元</w:t>
            </w:r>
          </w:p>
          <w:p>
            <w:pPr>
              <w:rPr>
                <w:rFonts w:ascii="Times New Roman" w:hAnsi="Times New Roman" w:cs="Times New Roman"/>
                <w:bCs/>
                <w:sz w:val="18"/>
                <w:szCs w:val="18"/>
              </w:rPr>
            </w:pPr>
            <w:r>
              <w:rPr>
                <w:rFonts w:hint="eastAsia" w:ascii="宋体" w:hAnsi="宋体" w:eastAsia="宋体" w:cs="宋体"/>
                <w:sz w:val="18"/>
                <w:szCs w:val="18"/>
              </w:rPr>
              <w:t>生均实训室面积≥5.3M</w:t>
            </w:r>
            <w:r>
              <w:rPr>
                <w:rFonts w:hint="eastAsia" w:ascii="宋体" w:hAnsi="宋体" w:eastAsia="宋体" w:cs="宋体"/>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spacing w:line="280" w:lineRule="exact"/>
              <w:jc w:val="center"/>
              <w:rPr>
                <w:rFonts w:ascii="Times New Roman" w:hAnsi="Times New Roman" w:cs="Times New Roman"/>
                <w:sz w:val="18"/>
                <w:szCs w:val="18"/>
              </w:rPr>
            </w:pPr>
            <w:r>
              <w:rPr>
                <w:rFonts w:ascii="Times New Roman" w:hAnsi="Times New Roman" w:cs="Times New Roman"/>
                <w:bCs/>
                <w:sz w:val="18"/>
                <w:szCs w:val="18"/>
              </w:rPr>
              <w:t>2</w:t>
            </w:r>
          </w:p>
        </w:tc>
        <w:tc>
          <w:tcPr>
            <w:tcW w:w="1690" w:type="dxa"/>
            <w:vAlign w:val="center"/>
          </w:tcPr>
          <w:p>
            <w:pPr>
              <w:spacing w:line="280" w:lineRule="exact"/>
              <w:jc w:val="center"/>
              <w:rPr>
                <w:rFonts w:ascii="宋体" w:hAnsi="宋体" w:eastAsia="宋体" w:cs="宋体"/>
                <w:kern w:val="2"/>
                <w:sz w:val="18"/>
                <w:szCs w:val="18"/>
              </w:rPr>
            </w:pPr>
            <w:r>
              <w:rPr>
                <w:rFonts w:hint="eastAsia" w:ascii="宋体" w:hAnsi="宋体" w:eastAsia="宋体" w:cs="宋体"/>
                <w:kern w:val="2"/>
                <w:sz w:val="18"/>
                <w:szCs w:val="18"/>
              </w:rPr>
              <w:t>工程测量实训室</w:t>
            </w:r>
          </w:p>
        </w:tc>
        <w:tc>
          <w:tcPr>
            <w:tcW w:w="1828" w:type="dxa"/>
            <w:vAlign w:val="center"/>
          </w:tcPr>
          <w:p>
            <w:pPr>
              <w:spacing w:line="280" w:lineRule="exact"/>
              <w:jc w:val="center"/>
              <w:rPr>
                <w:rFonts w:ascii="宋体" w:hAnsi="宋体" w:eastAsia="宋体" w:cs="宋体"/>
                <w:kern w:val="2"/>
                <w:sz w:val="18"/>
                <w:szCs w:val="18"/>
              </w:rPr>
            </w:pPr>
            <w:r>
              <w:rPr>
                <w:rFonts w:hint="eastAsia" w:ascii="宋体" w:hAnsi="宋体" w:eastAsia="宋体" w:cs="宋体"/>
                <w:kern w:val="2"/>
                <w:sz w:val="18"/>
                <w:szCs w:val="18"/>
              </w:rPr>
              <w:t>水准仪、经纬仪、全站仪及GPS等测量仪器及配套的工具</w:t>
            </w:r>
          </w:p>
        </w:tc>
        <w:tc>
          <w:tcPr>
            <w:tcW w:w="982" w:type="dxa"/>
            <w:vAlign w:val="center"/>
          </w:tcPr>
          <w:p>
            <w:pPr>
              <w:spacing w:line="280" w:lineRule="exact"/>
              <w:jc w:val="center"/>
              <w:rPr>
                <w:rFonts w:ascii="宋体" w:hAnsi="宋体" w:eastAsia="宋体" w:cs="宋体"/>
                <w:kern w:val="2"/>
                <w:sz w:val="18"/>
                <w:szCs w:val="18"/>
              </w:rPr>
            </w:pPr>
            <w:r>
              <w:rPr>
                <w:rFonts w:hint="eastAsia" w:ascii="宋体" w:hAnsi="宋体" w:eastAsia="宋体" w:cs="宋体"/>
                <w:bCs/>
                <w:sz w:val="18"/>
                <w:szCs w:val="18"/>
              </w:rPr>
              <w:t>不少于30</w:t>
            </w:r>
          </w:p>
        </w:tc>
        <w:tc>
          <w:tcPr>
            <w:tcW w:w="1962" w:type="dxa"/>
            <w:vAlign w:val="center"/>
          </w:tcPr>
          <w:p>
            <w:pPr>
              <w:spacing w:line="280" w:lineRule="exact"/>
              <w:jc w:val="center"/>
              <w:rPr>
                <w:rFonts w:ascii="宋体" w:hAnsi="宋体" w:eastAsia="宋体" w:cs="宋体"/>
                <w:kern w:val="2"/>
                <w:sz w:val="18"/>
                <w:szCs w:val="18"/>
              </w:rPr>
            </w:pPr>
            <w:r>
              <w:rPr>
                <w:rFonts w:hint="eastAsia" w:ascii="宋体" w:hAnsi="宋体" w:eastAsia="宋体" w:cs="宋体"/>
                <w:kern w:val="2"/>
                <w:sz w:val="18"/>
                <w:szCs w:val="18"/>
              </w:rPr>
              <w:t>仪器安装调校及水平、角度、坐标测量</w:t>
            </w:r>
          </w:p>
        </w:tc>
        <w:tc>
          <w:tcPr>
            <w:tcW w:w="1243" w:type="dxa"/>
            <w:vMerge w:val="continue"/>
            <w:vAlign w:val="center"/>
          </w:tcPr>
          <w:p>
            <w:pP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spacing w:line="28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1690" w:type="dxa"/>
            <w:vAlign w:val="center"/>
          </w:tcPr>
          <w:p>
            <w:pPr>
              <w:spacing w:line="280" w:lineRule="exact"/>
              <w:jc w:val="center"/>
              <w:rPr>
                <w:rFonts w:ascii="宋体" w:hAnsi="宋体" w:eastAsia="宋体" w:cs="宋体"/>
                <w:sz w:val="18"/>
                <w:szCs w:val="18"/>
              </w:rPr>
            </w:pPr>
            <w:r>
              <w:rPr>
                <w:rFonts w:hint="eastAsia" w:ascii="宋体" w:hAnsi="宋体" w:eastAsia="宋体" w:cs="宋体"/>
                <w:sz w:val="18"/>
                <w:szCs w:val="18"/>
              </w:rPr>
              <w:t>工程招投标实训室</w:t>
            </w:r>
          </w:p>
        </w:tc>
        <w:tc>
          <w:tcPr>
            <w:tcW w:w="1828" w:type="dxa"/>
            <w:vAlign w:val="center"/>
          </w:tcPr>
          <w:p>
            <w:pPr>
              <w:spacing w:line="280" w:lineRule="exact"/>
              <w:jc w:val="center"/>
              <w:rPr>
                <w:rFonts w:ascii="宋体" w:hAnsi="宋体" w:eastAsia="宋体" w:cs="宋体"/>
                <w:sz w:val="18"/>
                <w:szCs w:val="18"/>
              </w:rPr>
            </w:pPr>
            <w:r>
              <w:rPr>
                <w:rFonts w:hint="eastAsia" w:ascii="宋体" w:hAnsi="宋体" w:eastAsia="宋体" w:cs="宋体"/>
                <w:sz w:val="18"/>
                <w:szCs w:val="18"/>
              </w:rPr>
              <w:t>计量计价软件、标准招标文件、公章</w:t>
            </w:r>
          </w:p>
        </w:tc>
        <w:tc>
          <w:tcPr>
            <w:tcW w:w="982" w:type="dxa"/>
            <w:vAlign w:val="center"/>
          </w:tcPr>
          <w:p>
            <w:pPr>
              <w:spacing w:line="280" w:lineRule="exact"/>
              <w:jc w:val="center"/>
              <w:rPr>
                <w:rFonts w:ascii="宋体" w:hAnsi="宋体" w:eastAsia="宋体" w:cs="宋体"/>
                <w:bCs/>
                <w:sz w:val="18"/>
                <w:szCs w:val="18"/>
              </w:rPr>
            </w:pPr>
            <w:r>
              <w:rPr>
                <w:rFonts w:hint="eastAsia" w:ascii="宋体" w:hAnsi="宋体" w:eastAsia="宋体" w:cs="宋体"/>
                <w:bCs/>
                <w:sz w:val="18"/>
                <w:szCs w:val="18"/>
              </w:rPr>
              <w:t>不少于30</w:t>
            </w:r>
          </w:p>
        </w:tc>
        <w:tc>
          <w:tcPr>
            <w:tcW w:w="1962" w:type="dxa"/>
            <w:vAlign w:val="center"/>
          </w:tcPr>
          <w:p>
            <w:pPr>
              <w:spacing w:line="280" w:lineRule="exact"/>
              <w:jc w:val="center"/>
              <w:rPr>
                <w:rFonts w:ascii="宋体" w:hAnsi="宋体" w:eastAsia="宋体" w:cs="宋体"/>
                <w:sz w:val="18"/>
                <w:szCs w:val="18"/>
              </w:rPr>
            </w:pPr>
            <w:r>
              <w:rPr>
                <w:rFonts w:hint="eastAsia" w:ascii="宋体" w:hAnsi="宋体" w:eastAsia="宋体" w:cs="宋体"/>
                <w:sz w:val="18"/>
                <w:szCs w:val="18"/>
              </w:rPr>
              <w:t>资格预审文件及招投标文件编制、模拟开标</w:t>
            </w:r>
          </w:p>
        </w:tc>
        <w:tc>
          <w:tcPr>
            <w:tcW w:w="1243" w:type="dxa"/>
            <w:vMerge w:val="continue"/>
            <w:vAlign w:val="center"/>
          </w:tcPr>
          <w:p>
            <w:pP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spacing w:line="280" w:lineRule="exact"/>
              <w:jc w:val="center"/>
              <w:rPr>
                <w:rFonts w:ascii="Times New Roman" w:hAnsi="Times New Roman" w:cs="Times New Roman"/>
                <w:sz w:val="18"/>
                <w:szCs w:val="18"/>
              </w:rPr>
            </w:pPr>
            <w:r>
              <w:rPr>
                <w:rFonts w:ascii="Times New Roman" w:hAnsi="Times New Roman" w:cs="Times New Roman"/>
                <w:bCs/>
                <w:sz w:val="18"/>
                <w:szCs w:val="18"/>
              </w:rPr>
              <w:t>4</w:t>
            </w:r>
          </w:p>
        </w:tc>
        <w:tc>
          <w:tcPr>
            <w:tcW w:w="1690"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施工技术实训室</w:t>
            </w:r>
          </w:p>
        </w:tc>
        <w:tc>
          <w:tcPr>
            <w:tcW w:w="1828"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施工技术管理、质量检测相关软件及必要设备与工具</w:t>
            </w:r>
          </w:p>
        </w:tc>
        <w:tc>
          <w:tcPr>
            <w:tcW w:w="982" w:type="dxa"/>
            <w:vAlign w:val="center"/>
          </w:tcPr>
          <w:p>
            <w:pPr>
              <w:spacing w:line="280" w:lineRule="exact"/>
              <w:jc w:val="center"/>
              <w:rPr>
                <w:rFonts w:ascii="宋体" w:hAnsi="宋体" w:eastAsia="宋体" w:cs="宋体"/>
                <w:bCs/>
                <w:sz w:val="18"/>
                <w:szCs w:val="18"/>
              </w:rPr>
            </w:pPr>
            <w:r>
              <w:rPr>
                <w:rFonts w:hint="eastAsia" w:ascii="宋体" w:hAnsi="宋体" w:eastAsia="宋体" w:cs="宋体"/>
                <w:bCs/>
                <w:sz w:val="18"/>
                <w:szCs w:val="18"/>
              </w:rPr>
              <w:t>不少于30</w:t>
            </w:r>
          </w:p>
        </w:tc>
        <w:tc>
          <w:tcPr>
            <w:tcW w:w="1962"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建筑施工技术、建筑工程质量检测课程的教学与实训</w:t>
            </w:r>
          </w:p>
        </w:tc>
        <w:tc>
          <w:tcPr>
            <w:tcW w:w="1243" w:type="dxa"/>
            <w:vMerge w:val="continue"/>
            <w:vAlign w:val="center"/>
          </w:tcPr>
          <w:p>
            <w:pP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spacing w:line="280" w:lineRule="exact"/>
              <w:jc w:val="center"/>
              <w:rPr>
                <w:rFonts w:ascii="Times New Roman" w:hAnsi="Times New Roman" w:cs="Times New Roman"/>
                <w:sz w:val="18"/>
                <w:szCs w:val="18"/>
              </w:rPr>
            </w:pPr>
            <w:r>
              <w:rPr>
                <w:rFonts w:ascii="Times New Roman" w:hAnsi="Times New Roman" w:cs="Times New Roman"/>
                <w:bCs/>
                <w:sz w:val="18"/>
                <w:szCs w:val="18"/>
              </w:rPr>
              <w:t>5</w:t>
            </w:r>
          </w:p>
        </w:tc>
        <w:tc>
          <w:tcPr>
            <w:tcW w:w="1690"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单位工程施工组织设计实训室</w:t>
            </w:r>
          </w:p>
        </w:tc>
        <w:tc>
          <w:tcPr>
            <w:tcW w:w="1828"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施工项目管理相关软件、项目管理案例资料及施工现场布置图库或模型</w:t>
            </w:r>
          </w:p>
        </w:tc>
        <w:tc>
          <w:tcPr>
            <w:tcW w:w="982" w:type="dxa"/>
            <w:vAlign w:val="center"/>
          </w:tcPr>
          <w:p>
            <w:pPr>
              <w:spacing w:line="280" w:lineRule="exact"/>
              <w:jc w:val="center"/>
              <w:rPr>
                <w:rFonts w:ascii="宋体" w:hAnsi="宋体" w:eastAsia="宋体" w:cs="宋体"/>
                <w:bCs/>
                <w:sz w:val="18"/>
                <w:szCs w:val="18"/>
              </w:rPr>
            </w:pPr>
            <w:r>
              <w:rPr>
                <w:rFonts w:hint="eastAsia" w:ascii="宋体" w:hAnsi="宋体" w:eastAsia="宋体" w:cs="宋体"/>
                <w:bCs/>
                <w:sz w:val="18"/>
                <w:szCs w:val="18"/>
              </w:rPr>
              <w:t>不少于30</w:t>
            </w:r>
          </w:p>
        </w:tc>
        <w:tc>
          <w:tcPr>
            <w:tcW w:w="1962"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施工方案编制、施工进度计划编制、施工总平面图布置</w:t>
            </w:r>
          </w:p>
        </w:tc>
        <w:tc>
          <w:tcPr>
            <w:tcW w:w="1243" w:type="dxa"/>
            <w:vMerge w:val="continue"/>
            <w:vAlign w:val="center"/>
          </w:tcPr>
          <w:p>
            <w:pP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vAlign w:val="center"/>
          </w:tcPr>
          <w:p>
            <w:pPr>
              <w:spacing w:line="280" w:lineRule="exact"/>
              <w:jc w:val="center"/>
              <w:rPr>
                <w:rFonts w:ascii="Times New Roman" w:hAnsi="Times New Roman" w:cs="Times New Roman"/>
                <w:sz w:val="18"/>
                <w:szCs w:val="18"/>
              </w:rPr>
            </w:pPr>
            <w:r>
              <w:rPr>
                <w:rFonts w:ascii="Times New Roman" w:hAnsi="Times New Roman" w:cs="Times New Roman"/>
                <w:bCs/>
                <w:sz w:val="18"/>
                <w:szCs w:val="18"/>
              </w:rPr>
              <w:t>6</w:t>
            </w:r>
          </w:p>
        </w:tc>
        <w:tc>
          <w:tcPr>
            <w:tcW w:w="1690"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计量与计价实训室</w:t>
            </w:r>
          </w:p>
        </w:tc>
        <w:tc>
          <w:tcPr>
            <w:tcW w:w="1828"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工程计量计价相关软件、三维算量软件、有关定额及标准</w:t>
            </w:r>
          </w:p>
        </w:tc>
        <w:tc>
          <w:tcPr>
            <w:tcW w:w="982" w:type="dxa"/>
            <w:vAlign w:val="center"/>
          </w:tcPr>
          <w:p>
            <w:pPr>
              <w:spacing w:line="280" w:lineRule="exact"/>
              <w:jc w:val="center"/>
              <w:rPr>
                <w:rFonts w:ascii="宋体" w:hAnsi="宋体" w:eastAsia="宋体" w:cs="宋体"/>
                <w:bCs/>
                <w:sz w:val="18"/>
                <w:szCs w:val="18"/>
              </w:rPr>
            </w:pPr>
            <w:r>
              <w:rPr>
                <w:rFonts w:hint="eastAsia" w:ascii="宋体" w:hAnsi="宋体" w:eastAsia="宋体" w:cs="宋体"/>
                <w:bCs/>
                <w:sz w:val="18"/>
                <w:szCs w:val="18"/>
              </w:rPr>
              <w:t>不少于30</w:t>
            </w:r>
          </w:p>
        </w:tc>
        <w:tc>
          <w:tcPr>
            <w:tcW w:w="1962" w:type="dxa"/>
            <w:vAlign w:val="center"/>
          </w:tcPr>
          <w:p>
            <w:pPr>
              <w:spacing w:line="280" w:lineRule="exact"/>
              <w:jc w:val="center"/>
              <w:rPr>
                <w:rFonts w:ascii="宋体" w:hAnsi="宋体" w:eastAsia="宋体" w:cs="宋体"/>
                <w:sz w:val="18"/>
                <w:szCs w:val="18"/>
              </w:rPr>
            </w:pPr>
            <w:r>
              <w:rPr>
                <w:rFonts w:hint="eastAsia" w:ascii="宋体" w:hAnsi="宋体" w:eastAsia="宋体" w:cs="宋体"/>
                <w:kern w:val="2"/>
                <w:sz w:val="18"/>
                <w:szCs w:val="18"/>
              </w:rPr>
              <w:t>建筑工程计量与计价课程教学与实训</w:t>
            </w:r>
          </w:p>
        </w:tc>
        <w:tc>
          <w:tcPr>
            <w:tcW w:w="1243" w:type="dxa"/>
            <w:vMerge w:val="continue"/>
            <w:vAlign w:val="center"/>
          </w:tcPr>
          <w:p>
            <w:pPr>
              <w:rPr>
                <w:rFonts w:ascii="Times New Roman" w:hAnsi="Times New Roman" w:cs="Times New Roman"/>
                <w:sz w:val="20"/>
              </w:rPr>
            </w:pPr>
          </w:p>
        </w:tc>
      </w:tr>
    </w:tbl>
    <w:p>
      <w:pPr>
        <w:ind w:firstLine="420"/>
        <w:rPr>
          <w:rFonts w:ascii="宋体" w:hAnsi="宋体" w:eastAsia="宋体" w:cs="宋体"/>
        </w:rPr>
      </w:pPr>
      <w:r>
        <w:rPr>
          <w:rFonts w:hint="eastAsia" w:ascii="宋体" w:hAnsi="宋体" w:eastAsia="宋体" w:cs="宋体"/>
        </w:rPr>
        <w:t>3.校外实训基地应达到的基本要求</w:t>
      </w:r>
    </w:p>
    <w:p>
      <w:pPr>
        <w:jc w:val="center"/>
        <w:rPr>
          <w:rFonts w:ascii="Times New Roman" w:hAnsi="Times New Roman" w:cs="Times New Roman"/>
          <w:b/>
          <w:sz w:val="18"/>
          <w:szCs w:val="18"/>
        </w:rPr>
      </w:pPr>
      <w:r>
        <w:rPr>
          <w:rFonts w:hint="eastAsia" w:ascii="黑体" w:hAnsi="黑体" w:eastAsia="黑体" w:cs="黑体"/>
          <w:b/>
          <w:sz w:val="18"/>
          <w:szCs w:val="18"/>
        </w:rPr>
        <w:t>表7</w:t>
      </w:r>
      <w:r>
        <w:rPr>
          <w:rFonts w:hint="eastAsia" w:ascii="Times New Roman" w:hAnsi="Times New Roman" w:eastAsia="黑体" w:cs="Times New Roman"/>
          <w:b/>
          <w:sz w:val="18"/>
          <w:szCs w:val="18"/>
        </w:rPr>
        <w:t>：</w:t>
      </w:r>
      <w:r>
        <w:rPr>
          <w:rFonts w:ascii="Times New Roman" w:hAnsi="Times New Roman" w:eastAsia="黑体" w:cs="Times New Roman"/>
          <w:b/>
          <w:sz w:val="18"/>
          <w:szCs w:val="18"/>
        </w:rPr>
        <w:t>建设工程管理专业校外实训基地应达到的基本要求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701"/>
        <w:gridCol w:w="2127"/>
        <w:gridCol w:w="231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7" w:type="dxa"/>
            <w:shd w:val="clear" w:color="000000" w:fill="EAEAEA"/>
          </w:tcPr>
          <w:p>
            <w:pPr>
              <w:ind w:left="-220" w:leftChars="-105" w:right="-105"/>
              <w:jc w:val="center"/>
              <w:rPr>
                <w:rFonts w:ascii="黑体" w:hAnsi="黑体" w:eastAsia="黑体" w:cs="黑体"/>
                <w:sz w:val="18"/>
                <w:szCs w:val="18"/>
              </w:rPr>
            </w:pPr>
            <w:r>
              <w:rPr>
                <w:rFonts w:hint="eastAsia" w:ascii="黑体" w:hAnsi="黑体" w:eastAsia="黑体" w:cs="黑体"/>
                <w:sz w:val="18"/>
                <w:szCs w:val="18"/>
              </w:rPr>
              <w:t>序号</w:t>
            </w:r>
          </w:p>
        </w:tc>
        <w:tc>
          <w:tcPr>
            <w:tcW w:w="1701"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实训基地名称</w:t>
            </w:r>
          </w:p>
        </w:tc>
        <w:tc>
          <w:tcPr>
            <w:tcW w:w="2127"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工作（实训）岗位</w:t>
            </w:r>
          </w:p>
        </w:tc>
        <w:tc>
          <w:tcPr>
            <w:tcW w:w="2310"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主要实训项目</w:t>
            </w:r>
          </w:p>
        </w:tc>
        <w:tc>
          <w:tcPr>
            <w:tcW w:w="1596" w:type="dxa"/>
            <w:shd w:val="clear" w:color="000000" w:fill="EAEAEA"/>
          </w:tcPr>
          <w:p>
            <w:pPr>
              <w:jc w:val="center"/>
              <w:rPr>
                <w:rFonts w:ascii="黑体" w:hAnsi="黑体" w:eastAsia="黑体" w:cs="黑体"/>
                <w:sz w:val="18"/>
                <w:szCs w:val="18"/>
              </w:rPr>
            </w:pPr>
            <w:r>
              <w:rPr>
                <w:rFonts w:hint="eastAsia" w:ascii="黑体" w:hAnsi="黑体" w:eastAsia="黑体" w:cs="黑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ascii="宋体" w:hAnsi="宋体" w:eastAsia="宋体" w:cs="宋体"/>
                <w:sz w:val="18"/>
                <w:szCs w:val="18"/>
              </w:rPr>
            </w:pPr>
            <w:r>
              <w:rPr>
                <w:rFonts w:hint="eastAsia" w:ascii="宋体" w:hAnsi="宋体" w:eastAsia="宋体" w:cs="宋体"/>
                <w:bCs/>
                <w:sz w:val="18"/>
                <w:szCs w:val="18"/>
              </w:rPr>
              <w:t>1</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建设工程管理</w:t>
            </w:r>
          </w:p>
          <w:p>
            <w:pPr>
              <w:jc w:val="center"/>
              <w:rPr>
                <w:rFonts w:ascii="宋体" w:hAnsi="宋体" w:eastAsia="宋体" w:cs="宋体"/>
                <w:sz w:val="18"/>
                <w:szCs w:val="18"/>
              </w:rPr>
            </w:pPr>
            <w:r>
              <w:rPr>
                <w:rFonts w:hint="eastAsia" w:ascii="宋体" w:hAnsi="宋体" w:eastAsia="宋体" w:cs="宋体"/>
                <w:sz w:val="18"/>
                <w:szCs w:val="18"/>
              </w:rPr>
              <w:t>实训基地</w:t>
            </w:r>
          </w:p>
        </w:tc>
        <w:tc>
          <w:tcPr>
            <w:tcW w:w="2127" w:type="dxa"/>
            <w:vAlign w:val="center"/>
          </w:tcPr>
          <w:p>
            <w:pPr>
              <w:jc w:val="center"/>
              <w:rPr>
                <w:rFonts w:ascii="宋体" w:hAnsi="宋体" w:eastAsia="宋体" w:cs="宋体"/>
                <w:sz w:val="18"/>
                <w:szCs w:val="18"/>
              </w:rPr>
            </w:pPr>
            <w:r>
              <w:rPr>
                <w:rFonts w:hint="eastAsia" w:ascii="宋体" w:hAnsi="宋体" w:eastAsia="宋体" w:cs="宋体"/>
                <w:sz w:val="18"/>
                <w:szCs w:val="18"/>
              </w:rPr>
              <w:t>施工员</w:t>
            </w:r>
          </w:p>
        </w:tc>
        <w:tc>
          <w:tcPr>
            <w:tcW w:w="2310" w:type="dxa"/>
            <w:vAlign w:val="center"/>
          </w:tcPr>
          <w:p>
            <w:pPr>
              <w:jc w:val="center"/>
              <w:rPr>
                <w:rFonts w:ascii="宋体" w:hAnsi="宋体" w:eastAsia="宋体" w:cs="宋体"/>
                <w:sz w:val="18"/>
                <w:szCs w:val="18"/>
              </w:rPr>
            </w:pPr>
            <w:r>
              <w:rPr>
                <w:rFonts w:hint="eastAsia" w:ascii="宋体" w:hAnsi="宋体" w:eastAsia="宋体" w:cs="宋体"/>
                <w:sz w:val="18"/>
                <w:szCs w:val="18"/>
              </w:rPr>
              <w:t>施工组织策划、</w:t>
            </w:r>
            <w:r>
              <w:fldChar w:fldCharType="begin"/>
            </w:r>
            <w:r>
              <w:instrText xml:space="preserve"> HYPERLINK "https://baike.baidu.com/item/%E6%96%BD%E5%B7%A5%E6%8A%80%E6%9C%AF%E4%B8%8E%E7%AE%A1%E7%90%86" \t "https://baike.baidu.com/item/%E5%BB%BA%E7%AD%91%E5%85%AB%E5%A4%A7%E5%91%98/_blank" </w:instrText>
            </w:r>
            <w:r>
              <w:fldChar w:fldCharType="separate"/>
            </w:r>
            <w:r>
              <w:rPr>
                <w:rFonts w:hint="eastAsia" w:ascii="宋体" w:hAnsi="宋体" w:eastAsia="宋体" w:cs="宋体"/>
                <w:sz w:val="18"/>
                <w:szCs w:val="18"/>
              </w:rPr>
              <w:t>施工技术与管理</w:t>
            </w:r>
            <w:r>
              <w:rPr>
                <w:rFonts w:hint="eastAsia" w:ascii="宋体" w:hAnsi="宋体" w:eastAsia="宋体" w:cs="宋体"/>
                <w:sz w:val="18"/>
                <w:szCs w:val="18"/>
              </w:rPr>
              <w:fldChar w:fldCharType="end"/>
            </w:r>
            <w:r>
              <w:rPr>
                <w:rFonts w:hint="eastAsia" w:ascii="宋体" w:hAnsi="宋体" w:eastAsia="宋体" w:cs="宋体"/>
                <w:sz w:val="18"/>
                <w:szCs w:val="18"/>
              </w:rPr>
              <w:t>，以及</w:t>
            </w:r>
            <w:r>
              <w:fldChar w:fldCharType="begin"/>
            </w:r>
            <w:r>
              <w:instrText xml:space="preserve"> HYPERLINK "https://baike.baidu.com/item/%E6%96%BD%E5%B7%A5%E8%BF%9B%E5%BA%A6" \t "https://baike.baidu.com/item/%E5%BB%BA%E7%AD%91%E5%85%AB%E5%A4%A7%E5%91%98/_blank" </w:instrText>
            </w:r>
            <w:r>
              <w:fldChar w:fldCharType="separate"/>
            </w:r>
            <w:r>
              <w:rPr>
                <w:rFonts w:hint="eastAsia" w:ascii="宋体" w:hAnsi="宋体" w:eastAsia="宋体" w:cs="宋体"/>
                <w:sz w:val="18"/>
                <w:szCs w:val="18"/>
              </w:rPr>
              <w:t>施工进度</w:t>
            </w:r>
            <w:r>
              <w:rPr>
                <w:rFonts w:hint="eastAsia" w:ascii="宋体" w:hAnsi="宋体" w:eastAsia="宋体" w:cs="宋体"/>
                <w:sz w:val="18"/>
                <w:szCs w:val="18"/>
              </w:rPr>
              <w:fldChar w:fldCharType="end"/>
            </w:r>
            <w:r>
              <w:rPr>
                <w:rFonts w:hint="eastAsia" w:ascii="宋体" w:hAnsi="宋体" w:eastAsia="宋体" w:cs="宋体"/>
                <w:sz w:val="18"/>
                <w:szCs w:val="18"/>
              </w:rPr>
              <w:t>、质量和安全控制</w:t>
            </w:r>
          </w:p>
        </w:tc>
        <w:tc>
          <w:tcPr>
            <w:tcW w:w="1596" w:type="dxa"/>
            <w:vMerge w:val="restart"/>
            <w:vAlign w:val="center"/>
          </w:tcPr>
          <w:p>
            <w:pPr>
              <w:spacing w:line="240" w:lineRule="exact"/>
              <w:rPr>
                <w:rFonts w:ascii="Times New Roman" w:hAnsi="Times New Roman" w:cs="Times New Roman"/>
                <w:sz w:val="15"/>
                <w:szCs w:val="15"/>
              </w:rPr>
            </w:pPr>
            <w:r>
              <w:rPr>
                <w:rFonts w:hint="eastAsia" w:ascii="宋体" w:hAnsi="宋体" w:eastAsia="宋体" w:cs="宋体"/>
                <w:bCs/>
                <w:sz w:val="18"/>
                <w:szCs w:val="18"/>
              </w:rPr>
              <w:t>至少建立5个及以上具有一定规模、每年至少能接受10名以上学生顶岗实习的校外实训基地。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jc w:val="center"/>
              <w:rPr>
                <w:rFonts w:ascii="宋体" w:hAnsi="宋体" w:eastAsia="宋体" w:cs="宋体"/>
                <w:sz w:val="18"/>
                <w:szCs w:val="18"/>
              </w:rPr>
            </w:pPr>
            <w:r>
              <w:rPr>
                <w:rFonts w:hint="eastAsia" w:ascii="宋体" w:hAnsi="宋体" w:eastAsia="宋体" w:cs="宋体"/>
                <w:bCs/>
                <w:sz w:val="18"/>
                <w:szCs w:val="18"/>
              </w:rPr>
              <w:t>2</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建设工程管理</w:t>
            </w:r>
          </w:p>
          <w:p>
            <w:pPr>
              <w:jc w:val="center"/>
              <w:rPr>
                <w:rFonts w:ascii="宋体" w:hAnsi="宋体" w:eastAsia="宋体" w:cs="宋体"/>
                <w:sz w:val="18"/>
                <w:szCs w:val="18"/>
              </w:rPr>
            </w:pPr>
            <w:r>
              <w:rPr>
                <w:rFonts w:hint="eastAsia" w:ascii="宋体" w:hAnsi="宋体" w:eastAsia="宋体" w:cs="宋体"/>
                <w:sz w:val="18"/>
                <w:szCs w:val="18"/>
              </w:rPr>
              <w:t>实训基地</w:t>
            </w:r>
          </w:p>
        </w:tc>
        <w:tc>
          <w:tcPr>
            <w:tcW w:w="2127" w:type="dxa"/>
            <w:vAlign w:val="center"/>
          </w:tcPr>
          <w:p>
            <w:pPr>
              <w:jc w:val="center"/>
              <w:rPr>
                <w:rFonts w:ascii="宋体" w:hAnsi="宋体" w:eastAsia="宋体" w:cs="宋体"/>
                <w:sz w:val="18"/>
                <w:szCs w:val="18"/>
              </w:rPr>
            </w:pPr>
            <w:r>
              <w:rPr>
                <w:rFonts w:hint="eastAsia" w:ascii="宋体" w:hAnsi="宋体" w:eastAsia="宋体" w:cs="宋体"/>
                <w:sz w:val="18"/>
                <w:szCs w:val="18"/>
              </w:rPr>
              <w:t>质量员</w:t>
            </w:r>
          </w:p>
        </w:tc>
        <w:tc>
          <w:tcPr>
            <w:tcW w:w="2310" w:type="dxa"/>
            <w:vAlign w:val="center"/>
          </w:tcPr>
          <w:p>
            <w:pPr>
              <w:jc w:val="center"/>
              <w:rPr>
                <w:rFonts w:ascii="宋体" w:hAnsi="宋体" w:eastAsia="宋体" w:cs="宋体"/>
                <w:sz w:val="18"/>
                <w:szCs w:val="18"/>
              </w:rPr>
            </w:pPr>
            <w:r>
              <w:rPr>
                <w:rFonts w:hint="eastAsia" w:ascii="宋体" w:hAnsi="宋体" w:eastAsia="宋体" w:cs="宋体"/>
                <w:sz w:val="18"/>
                <w:szCs w:val="18"/>
              </w:rPr>
              <w:t>施工质量策划、过程控制、检查、监督、验收</w:t>
            </w:r>
          </w:p>
        </w:tc>
        <w:tc>
          <w:tcPr>
            <w:tcW w:w="1596" w:type="dxa"/>
            <w:vMerge w:val="continue"/>
            <w:vAlign w:val="center"/>
          </w:tcPr>
          <w:p>
            <w:pP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jc w:val="center"/>
              <w:rPr>
                <w:rFonts w:ascii="宋体" w:hAnsi="宋体" w:eastAsia="宋体" w:cs="宋体"/>
                <w:sz w:val="18"/>
                <w:szCs w:val="18"/>
              </w:rPr>
            </w:pPr>
            <w:r>
              <w:rPr>
                <w:rFonts w:hint="eastAsia" w:ascii="宋体" w:hAnsi="宋体" w:eastAsia="宋体" w:cs="宋体"/>
                <w:bCs/>
                <w:sz w:val="18"/>
                <w:szCs w:val="18"/>
              </w:rPr>
              <w:t>3</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建设工程管理</w:t>
            </w:r>
          </w:p>
          <w:p>
            <w:pPr>
              <w:jc w:val="center"/>
              <w:rPr>
                <w:rFonts w:ascii="宋体" w:hAnsi="宋体" w:eastAsia="宋体" w:cs="宋体"/>
                <w:sz w:val="18"/>
                <w:szCs w:val="18"/>
              </w:rPr>
            </w:pPr>
            <w:r>
              <w:rPr>
                <w:rFonts w:hint="eastAsia" w:ascii="宋体" w:hAnsi="宋体" w:eastAsia="宋体" w:cs="宋体"/>
                <w:sz w:val="18"/>
                <w:szCs w:val="18"/>
              </w:rPr>
              <w:t>实训基地</w:t>
            </w:r>
          </w:p>
        </w:tc>
        <w:tc>
          <w:tcPr>
            <w:tcW w:w="2127" w:type="dxa"/>
            <w:vAlign w:val="center"/>
          </w:tcPr>
          <w:p>
            <w:pPr>
              <w:jc w:val="center"/>
              <w:rPr>
                <w:rFonts w:ascii="宋体" w:hAnsi="宋体" w:eastAsia="宋体" w:cs="宋体"/>
                <w:sz w:val="18"/>
                <w:szCs w:val="18"/>
              </w:rPr>
            </w:pPr>
            <w:r>
              <w:rPr>
                <w:rFonts w:hint="eastAsia" w:ascii="宋体" w:hAnsi="宋体" w:eastAsia="宋体" w:cs="宋体"/>
                <w:sz w:val="18"/>
                <w:szCs w:val="18"/>
              </w:rPr>
              <w:t>安全员</w:t>
            </w:r>
          </w:p>
        </w:tc>
        <w:tc>
          <w:tcPr>
            <w:tcW w:w="2310" w:type="dxa"/>
            <w:vAlign w:val="center"/>
          </w:tcPr>
          <w:p>
            <w:pPr>
              <w:jc w:val="center"/>
              <w:rPr>
                <w:rFonts w:ascii="宋体" w:hAnsi="宋体" w:eastAsia="宋体" w:cs="宋体"/>
                <w:sz w:val="18"/>
                <w:szCs w:val="18"/>
              </w:rPr>
            </w:pPr>
            <w:r>
              <w:rPr>
                <w:rFonts w:hint="eastAsia" w:ascii="宋体" w:hAnsi="宋体" w:eastAsia="宋体" w:cs="宋体"/>
                <w:sz w:val="18"/>
                <w:szCs w:val="18"/>
              </w:rPr>
              <w:t>施工安全策划、检查、监督</w:t>
            </w:r>
          </w:p>
        </w:tc>
        <w:tc>
          <w:tcPr>
            <w:tcW w:w="1596" w:type="dxa"/>
            <w:vMerge w:val="continue"/>
            <w:vAlign w:val="center"/>
          </w:tcPr>
          <w:p>
            <w:pP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jc w:val="center"/>
              <w:rPr>
                <w:rFonts w:ascii="宋体" w:hAnsi="宋体" w:eastAsia="宋体" w:cs="宋体"/>
                <w:sz w:val="18"/>
                <w:szCs w:val="18"/>
              </w:rPr>
            </w:pPr>
            <w:r>
              <w:rPr>
                <w:rFonts w:hint="eastAsia" w:ascii="宋体" w:hAnsi="宋体" w:eastAsia="宋体" w:cs="宋体"/>
                <w:bCs/>
                <w:sz w:val="18"/>
                <w:szCs w:val="18"/>
              </w:rPr>
              <w:t>4</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建设工程管理</w:t>
            </w:r>
          </w:p>
          <w:p>
            <w:pPr>
              <w:jc w:val="center"/>
              <w:rPr>
                <w:rFonts w:ascii="宋体" w:hAnsi="宋体" w:eastAsia="宋体" w:cs="宋体"/>
                <w:sz w:val="18"/>
                <w:szCs w:val="18"/>
              </w:rPr>
            </w:pPr>
            <w:r>
              <w:rPr>
                <w:rFonts w:hint="eastAsia" w:ascii="宋体" w:hAnsi="宋体" w:eastAsia="宋体" w:cs="宋体"/>
                <w:sz w:val="18"/>
                <w:szCs w:val="18"/>
              </w:rPr>
              <w:t>实训基地</w:t>
            </w:r>
          </w:p>
        </w:tc>
        <w:tc>
          <w:tcPr>
            <w:tcW w:w="2127" w:type="dxa"/>
            <w:vAlign w:val="center"/>
          </w:tcPr>
          <w:p>
            <w:pPr>
              <w:jc w:val="center"/>
              <w:rPr>
                <w:rFonts w:ascii="宋体" w:hAnsi="宋体" w:eastAsia="宋体" w:cs="宋体"/>
                <w:sz w:val="18"/>
                <w:szCs w:val="18"/>
              </w:rPr>
            </w:pPr>
            <w:r>
              <w:rPr>
                <w:rFonts w:hint="eastAsia" w:ascii="宋体" w:hAnsi="宋体" w:eastAsia="宋体" w:cs="宋体"/>
                <w:sz w:val="18"/>
                <w:szCs w:val="18"/>
              </w:rPr>
              <w:t>材料员</w:t>
            </w:r>
          </w:p>
        </w:tc>
        <w:tc>
          <w:tcPr>
            <w:tcW w:w="2310" w:type="dxa"/>
            <w:vAlign w:val="center"/>
          </w:tcPr>
          <w:p>
            <w:pPr>
              <w:jc w:val="center"/>
              <w:rPr>
                <w:rFonts w:ascii="宋体" w:hAnsi="宋体" w:eastAsia="宋体" w:cs="宋体"/>
                <w:sz w:val="18"/>
                <w:szCs w:val="18"/>
              </w:rPr>
            </w:pPr>
            <w:r>
              <w:rPr>
                <w:rFonts w:hint="eastAsia" w:ascii="宋体" w:hAnsi="宋体" w:eastAsia="宋体" w:cs="宋体"/>
                <w:sz w:val="18"/>
                <w:szCs w:val="18"/>
              </w:rPr>
              <w:t>施工材料的计划、采购、检查、统计、核算</w:t>
            </w:r>
          </w:p>
        </w:tc>
        <w:tc>
          <w:tcPr>
            <w:tcW w:w="1596" w:type="dxa"/>
            <w:vMerge w:val="continue"/>
            <w:vAlign w:val="center"/>
          </w:tcPr>
          <w:p>
            <w:pP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jc w:val="center"/>
              <w:rPr>
                <w:rFonts w:ascii="宋体" w:hAnsi="宋体" w:eastAsia="宋体" w:cs="宋体"/>
                <w:sz w:val="18"/>
                <w:szCs w:val="18"/>
              </w:rPr>
            </w:pPr>
            <w:r>
              <w:rPr>
                <w:rFonts w:hint="eastAsia" w:ascii="宋体" w:hAnsi="宋体" w:eastAsia="宋体" w:cs="宋体"/>
                <w:bCs/>
                <w:sz w:val="18"/>
                <w:szCs w:val="18"/>
              </w:rPr>
              <w:t>5</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建设工程管理</w:t>
            </w:r>
          </w:p>
          <w:p>
            <w:pPr>
              <w:jc w:val="center"/>
              <w:rPr>
                <w:rFonts w:ascii="宋体" w:hAnsi="宋体" w:eastAsia="宋体" w:cs="宋体"/>
                <w:sz w:val="18"/>
                <w:szCs w:val="18"/>
              </w:rPr>
            </w:pPr>
            <w:r>
              <w:rPr>
                <w:rFonts w:hint="eastAsia" w:ascii="宋体" w:hAnsi="宋体" w:eastAsia="宋体" w:cs="宋体"/>
                <w:sz w:val="18"/>
                <w:szCs w:val="18"/>
              </w:rPr>
              <w:t>实训基地</w:t>
            </w:r>
          </w:p>
        </w:tc>
        <w:tc>
          <w:tcPr>
            <w:tcW w:w="2127" w:type="dxa"/>
            <w:vAlign w:val="center"/>
          </w:tcPr>
          <w:p>
            <w:pPr>
              <w:jc w:val="center"/>
              <w:rPr>
                <w:rFonts w:ascii="宋体" w:hAnsi="宋体" w:eastAsia="宋体" w:cs="宋体"/>
                <w:sz w:val="18"/>
                <w:szCs w:val="18"/>
              </w:rPr>
            </w:pPr>
            <w:r>
              <w:rPr>
                <w:rFonts w:hint="eastAsia" w:ascii="宋体" w:hAnsi="宋体" w:eastAsia="宋体" w:cs="宋体"/>
                <w:sz w:val="18"/>
                <w:szCs w:val="18"/>
              </w:rPr>
              <w:t>机械员</w:t>
            </w:r>
          </w:p>
        </w:tc>
        <w:tc>
          <w:tcPr>
            <w:tcW w:w="2310" w:type="dxa"/>
            <w:vAlign w:val="center"/>
          </w:tcPr>
          <w:p>
            <w:pPr>
              <w:jc w:val="center"/>
              <w:rPr>
                <w:rFonts w:ascii="宋体" w:hAnsi="宋体" w:eastAsia="宋体" w:cs="宋体"/>
                <w:sz w:val="18"/>
                <w:szCs w:val="18"/>
              </w:rPr>
            </w:pPr>
            <w:r>
              <w:rPr>
                <w:rFonts w:hint="eastAsia" w:ascii="宋体" w:hAnsi="宋体" w:eastAsia="宋体" w:cs="宋体"/>
                <w:sz w:val="18"/>
                <w:szCs w:val="18"/>
              </w:rPr>
              <w:t>施工机械的计划、安全使用监督检查、成本统计及核算</w:t>
            </w:r>
          </w:p>
        </w:tc>
        <w:tc>
          <w:tcPr>
            <w:tcW w:w="1596" w:type="dxa"/>
            <w:vMerge w:val="continue"/>
            <w:vAlign w:val="center"/>
          </w:tcPr>
          <w:p>
            <w:pP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jc w:val="center"/>
              <w:rPr>
                <w:rFonts w:ascii="宋体" w:hAnsi="宋体" w:eastAsia="宋体" w:cs="宋体"/>
                <w:sz w:val="18"/>
                <w:szCs w:val="18"/>
              </w:rPr>
            </w:pPr>
            <w:r>
              <w:rPr>
                <w:rFonts w:hint="eastAsia" w:ascii="宋体" w:hAnsi="宋体" w:eastAsia="宋体" w:cs="宋体"/>
                <w:bCs/>
                <w:sz w:val="18"/>
                <w:szCs w:val="18"/>
              </w:rPr>
              <w:t>6</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建设工程管理</w:t>
            </w:r>
          </w:p>
          <w:p>
            <w:pPr>
              <w:jc w:val="center"/>
              <w:rPr>
                <w:rFonts w:ascii="宋体" w:hAnsi="宋体" w:eastAsia="宋体" w:cs="宋体"/>
                <w:sz w:val="18"/>
                <w:szCs w:val="18"/>
              </w:rPr>
            </w:pPr>
            <w:r>
              <w:rPr>
                <w:rFonts w:hint="eastAsia" w:ascii="宋体" w:hAnsi="宋体" w:eastAsia="宋体" w:cs="宋体"/>
                <w:sz w:val="18"/>
                <w:szCs w:val="18"/>
              </w:rPr>
              <w:t>实训基地</w:t>
            </w:r>
          </w:p>
        </w:tc>
        <w:tc>
          <w:tcPr>
            <w:tcW w:w="2127" w:type="dxa"/>
            <w:vAlign w:val="center"/>
          </w:tcPr>
          <w:p>
            <w:pPr>
              <w:jc w:val="center"/>
              <w:rPr>
                <w:rFonts w:ascii="宋体" w:hAnsi="宋体" w:eastAsia="宋体" w:cs="宋体"/>
                <w:sz w:val="18"/>
                <w:szCs w:val="18"/>
              </w:rPr>
            </w:pPr>
            <w:r>
              <w:rPr>
                <w:rFonts w:hint="eastAsia" w:ascii="宋体" w:hAnsi="宋体" w:eastAsia="宋体" w:cs="宋体"/>
                <w:sz w:val="18"/>
                <w:szCs w:val="18"/>
              </w:rPr>
              <w:t>资料员</w:t>
            </w:r>
          </w:p>
        </w:tc>
        <w:tc>
          <w:tcPr>
            <w:tcW w:w="2310" w:type="dxa"/>
            <w:vAlign w:val="center"/>
          </w:tcPr>
          <w:p>
            <w:pPr>
              <w:jc w:val="center"/>
              <w:rPr>
                <w:rFonts w:ascii="宋体" w:hAnsi="宋体" w:eastAsia="宋体" w:cs="宋体"/>
                <w:sz w:val="18"/>
                <w:szCs w:val="18"/>
              </w:rPr>
            </w:pPr>
            <w:r>
              <w:rPr>
                <w:rFonts w:hint="eastAsia" w:ascii="宋体" w:hAnsi="宋体" w:eastAsia="宋体" w:cs="宋体"/>
                <w:sz w:val="18"/>
                <w:szCs w:val="18"/>
              </w:rPr>
              <w:t>施工信息资料的收集、整理、保管、归档、移交</w:t>
            </w:r>
          </w:p>
        </w:tc>
        <w:tc>
          <w:tcPr>
            <w:tcW w:w="1596" w:type="dxa"/>
            <w:vMerge w:val="continue"/>
            <w:vAlign w:val="center"/>
          </w:tcPr>
          <w:p>
            <w:pPr>
              <w:rPr>
                <w:rFonts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jc w:val="center"/>
              <w:rPr>
                <w:rFonts w:ascii="宋体" w:hAnsi="宋体" w:eastAsia="宋体" w:cs="宋体"/>
                <w:bCs/>
                <w:sz w:val="18"/>
                <w:szCs w:val="18"/>
              </w:rPr>
            </w:pPr>
            <w:r>
              <w:rPr>
                <w:rFonts w:hint="eastAsia" w:ascii="宋体" w:hAnsi="宋体" w:eastAsia="宋体" w:cs="宋体"/>
                <w:bCs/>
                <w:sz w:val="18"/>
                <w:szCs w:val="18"/>
              </w:rPr>
              <w:t>7</w:t>
            </w:r>
          </w:p>
        </w:tc>
        <w:tc>
          <w:tcPr>
            <w:tcW w:w="1701" w:type="dxa"/>
            <w:vAlign w:val="center"/>
          </w:tcPr>
          <w:p>
            <w:pPr>
              <w:jc w:val="center"/>
              <w:rPr>
                <w:rFonts w:ascii="宋体" w:hAnsi="宋体" w:eastAsia="宋体" w:cs="宋体"/>
                <w:sz w:val="18"/>
                <w:szCs w:val="18"/>
              </w:rPr>
            </w:pPr>
            <w:r>
              <w:rPr>
                <w:rFonts w:hint="eastAsia" w:ascii="宋体" w:hAnsi="宋体" w:eastAsia="宋体" w:cs="宋体"/>
                <w:sz w:val="18"/>
                <w:szCs w:val="18"/>
              </w:rPr>
              <w:t>建设工程管理</w:t>
            </w:r>
          </w:p>
          <w:p>
            <w:pPr>
              <w:jc w:val="center"/>
              <w:rPr>
                <w:rFonts w:ascii="宋体" w:hAnsi="宋体" w:eastAsia="宋体" w:cs="宋体"/>
                <w:sz w:val="18"/>
                <w:szCs w:val="18"/>
              </w:rPr>
            </w:pPr>
            <w:r>
              <w:rPr>
                <w:rFonts w:hint="eastAsia" w:ascii="宋体" w:hAnsi="宋体" w:eastAsia="宋体" w:cs="宋体"/>
                <w:sz w:val="18"/>
                <w:szCs w:val="18"/>
              </w:rPr>
              <w:t>实训基地</w:t>
            </w:r>
          </w:p>
        </w:tc>
        <w:tc>
          <w:tcPr>
            <w:tcW w:w="2127" w:type="dxa"/>
            <w:vAlign w:val="center"/>
          </w:tcPr>
          <w:p>
            <w:pPr>
              <w:jc w:val="center"/>
              <w:rPr>
                <w:rFonts w:ascii="宋体" w:hAnsi="宋体" w:eastAsia="宋体" w:cs="宋体"/>
                <w:sz w:val="18"/>
                <w:szCs w:val="18"/>
              </w:rPr>
            </w:pPr>
            <w:r>
              <w:rPr>
                <w:rFonts w:hint="eastAsia" w:ascii="宋体" w:hAnsi="宋体" w:eastAsia="宋体" w:cs="宋体"/>
                <w:sz w:val="18"/>
                <w:szCs w:val="18"/>
              </w:rPr>
              <w:t>预算员</w:t>
            </w:r>
          </w:p>
        </w:tc>
        <w:tc>
          <w:tcPr>
            <w:tcW w:w="2310" w:type="dxa"/>
            <w:vAlign w:val="center"/>
          </w:tcPr>
          <w:p>
            <w:pPr>
              <w:jc w:val="center"/>
              <w:rPr>
                <w:rFonts w:ascii="宋体" w:hAnsi="宋体" w:eastAsia="宋体" w:cs="宋体"/>
                <w:sz w:val="18"/>
                <w:szCs w:val="18"/>
              </w:rPr>
            </w:pPr>
            <w:r>
              <w:rPr>
                <w:rFonts w:hint="eastAsia" w:ascii="宋体" w:hAnsi="宋体" w:eastAsia="宋体" w:cs="宋体"/>
                <w:sz w:val="18"/>
                <w:szCs w:val="18"/>
              </w:rPr>
              <w:t>编制施工图预、结算及编审工程分包、劳务层的结算</w:t>
            </w:r>
          </w:p>
        </w:tc>
        <w:tc>
          <w:tcPr>
            <w:tcW w:w="1596" w:type="dxa"/>
            <w:vMerge w:val="continue"/>
            <w:vAlign w:val="center"/>
          </w:tcPr>
          <w:p>
            <w:pPr>
              <w:rPr>
                <w:rFonts w:ascii="Times New Roman" w:hAnsi="Times New Roman" w:cs="Times New Roman"/>
                <w:sz w:val="20"/>
              </w:rPr>
            </w:pPr>
          </w:p>
        </w:tc>
      </w:tr>
    </w:tbl>
    <w:p>
      <w:pPr>
        <w:adjustRightInd w:val="0"/>
        <w:snapToGrid w:val="0"/>
        <w:ind w:firstLine="420"/>
        <w:rPr>
          <w:rFonts w:ascii="Times New Roman" w:hAnsi="Times New Roman" w:eastAsia="黑体" w:cs="Times New Roman"/>
          <w:b/>
        </w:rPr>
      </w:pPr>
      <w:r>
        <w:rPr>
          <w:rFonts w:ascii="Times New Roman" w:hAnsi="Times New Roman" w:eastAsia="黑体" w:cs="Times New Roman"/>
          <w:b/>
        </w:rPr>
        <w:t>（三）教学资源</w:t>
      </w:r>
    </w:p>
    <w:p>
      <w:pPr>
        <w:tabs>
          <w:tab w:val="left" w:pos="1276"/>
        </w:tabs>
        <w:adjustRightInd w:val="0"/>
        <w:snapToGrid w:val="0"/>
        <w:ind w:firstLine="420"/>
        <w:rPr>
          <w:rFonts w:ascii="宋体" w:hAnsi="宋体" w:eastAsia="宋体" w:cs="宋体"/>
        </w:rPr>
      </w:pPr>
      <w:r>
        <w:rPr>
          <w:rFonts w:hint="eastAsia" w:ascii="宋体" w:hAnsi="宋体" w:eastAsia="宋体" w:cs="宋体"/>
        </w:rPr>
        <w:t>主要包括能够满足学生专业学习、教师专业教学研究和教学实施需要的教材、图书及数字资源等。</w:t>
      </w:r>
    </w:p>
    <w:p>
      <w:pPr>
        <w:widowControl w:val="0"/>
        <w:adjustRightInd w:val="0"/>
        <w:snapToGrid w:val="0"/>
        <w:ind w:firstLine="420"/>
        <w:rPr>
          <w:rFonts w:ascii="Times New Roman" w:hAnsi="Times New Roman" w:cs="Times New Roman"/>
        </w:rPr>
      </w:pPr>
      <w:r>
        <w:rPr>
          <w:rFonts w:ascii="Times New Roman" w:hAnsi="Times New Roman" w:cs="Times New Roman"/>
        </w:rPr>
        <w:t>1.教材</w:t>
      </w:r>
    </w:p>
    <w:p>
      <w:pPr>
        <w:tabs>
          <w:tab w:val="left" w:pos="1276"/>
        </w:tabs>
        <w:adjustRightInd w:val="0"/>
        <w:snapToGrid w:val="0"/>
        <w:ind w:firstLine="420"/>
        <w:rPr>
          <w:rFonts w:ascii="宋体" w:hAnsi="宋体" w:eastAsia="宋体" w:cs="宋体"/>
        </w:rPr>
      </w:pPr>
      <w:r>
        <w:rPr>
          <w:rFonts w:hint="eastAsia" w:ascii="宋体" w:hAnsi="宋体" w:eastAsia="宋体" w:cs="宋体"/>
        </w:rPr>
        <w:t>教材选用基本要求：专业课、专业选修课教材选用高职高专教材，优先选用职业教育国家规划教材和建筑工业出版社教材。不选用本科教材，鼓励与行业企业合作开发特色鲜明的专业课校本教材。</w:t>
      </w:r>
    </w:p>
    <w:p>
      <w:pPr>
        <w:widowControl w:val="0"/>
        <w:adjustRightInd w:val="0"/>
        <w:snapToGrid w:val="0"/>
        <w:ind w:firstLine="420"/>
        <w:rPr>
          <w:rFonts w:ascii="Times New Roman" w:hAnsi="Times New Roman" w:cs="Times New Roman"/>
        </w:rPr>
      </w:pPr>
      <w:r>
        <w:rPr>
          <w:rFonts w:ascii="Times New Roman" w:hAnsi="Times New Roman" w:cs="Times New Roman"/>
        </w:rPr>
        <w:t>2.图书</w:t>
      </w:r>
    </w:p>
    <w:p>
      <w:pPr>
        <w:tabs>
          <w:tab w:val="left" w:pos="1276"/>
        </w:tabs>
        <w:adjustRightInd w:val="0"/>
        <w:snapToGrid w:val="0"/>
        <w:ind w:firstLine="420"/>
        <w:rPr>
          <w:rFonts w:ascii="宋体" w:hAnsi="宋体" w:eastAsia="宋体" w:cs="宋体"/>
        </w:rPr>
      </w:pPr>
      <w:r>
        <w:rPr>
          <w:rFonts w:hint="eastAsia" w:ascii="宋体" w:hAnsi="宋体" w:eastAsia="宋体" w:cs="宋体"/>
        </w:rPr>
        <w:t>图书配备有关基本要求：学校图书馆应有工程测量、建筑施工技术、工程计量与计价、工程招投标与合同管理、工程项目管理等有关本专业的课程教材、培训教材等图书；应有建筑制图、建筑材料、建设法规、管理学等相关专业的图书；应有国内外工程质量与安全管理、建筑施工组织与进度管理的图书资料。</w:t>
      </w:r>
    </w:p>
    <w:p>
      <w:pPr>
        <w:tabs>
          <w:tab w:val="left" w:pos="1276"/>
        </w:tabs>
        <w:adjustRightInd w:val="0"/>
        <w:snapToGrid w:val="0"/>
        <w:ind w:firstLine="420"/>
        <w:rPr>
          <w:rFonts w:ascii="宋体" w:hAnsi="宋体" w:eastAsia="宋体" w:cs="宋体"/>
        </w:rPr>
      </w:pPr>
      <w:r>
        <w:rPr>
          <w:rFonts w:hint="eastAsia" w:ascii="宋体" w:hAnsi="宋体" w:eastAsia="宋体" w:cs="宋体"/>
        </w:rPr>
        <w:t>图书馆应订有建筑力学、工程造价管理等多种相关专业的报纸、杂志和学术期刊。</w:t>
      </w:r>
    </w:p>
    <w:p>
      <w:pPr>
        <w:tabs>
          <w:tab w:val="left" w:pos="1276"/>
        </w:tabs>
        <w:adjustRightInd w:val="0"/>
        <w:snapToGrid w:val="0"/>
        <w:ind w:firstLine="420"/>
        <w:rPr>
          <w:rFonts w:ascii="宋体" w:hAnsi="宋体" w:eastAsia="宋体" w:cs="宋体"/>
        </w:rPr>
      </w:pPr>
      <w:r>
        <w:rPr>
          <w:rFonts w:hint="eastAsia" w:ascii="宋体" w:hAnsi="宋体" w:eastAsia="宋体" w:cs="宋体"/>
        </w:rPr>
        <w:t>3.数字资源</w:t>
      </w:r>
    </w:p>
    <w:p>
      <w:pPr>
        <w:tabs>
          <w:tab w:val="left" w:pos="1276"/>
        </w:tabs>
        <w:adjustRightInd w:val="0"/>
        <w:snapToGrid w:val="0"/>
        <w:ind w:firstLine="420"/>
        <w:rPr>
          <w:rFonts w:ascii="宋体" w:hAnsi="宋体" w:eastAsia="宋体" w:cs="宋体"/>
        </w:rPr>
      </w:pPr>
      <w:r>
        <w:rPr>
          <w:rFonts w:hint="eastAsia" w:ascii="宋体" w:hAnsi="宋体" w:eastAsia="宋体" w:cs="宋体"/>
        </w:rPr>
        <w:t>数字资源配备有关基本要求：</w:t>
      </w:r>
    </w:p>
    <w:p>
      <w:pPr>
        <w:tabs>
          <w:tab w:val="left" w:pos="1276"/>
        </w:tabs>
        <w:adjustRightInd w:val="0"/>
        <w:snapToGrid w:val="0"/>
        <w:ind w:firstLine="420"/>
        <w:rPr>
          <w:rFonts w:ascii="宋体" w:hAnsi="宋体" w:eastAsia="宋体" w:cs="宋体"/>
        </w:rPr>
      </w:pPr>
      <w:r>
        <w:rPr>
          <w:rFonts w:hint="eastAsia" w:ascii="宋体" w:hAnsi="宋体" w:eastAsia="宋体" w:cs="宋体"/>
        </w:rPr>
        <w:t>（1）网络课程：核心课程有可供学生自主学习的网络课程。网络课程应包括：课程标准（教学大纲）、授课计划、集中实训任务书、电子教案、多媒体课件、视频课程(微课或慕课)、习题库、网上测试或试题库等。</w:t>
      </w:r>
    </w:p>
    <w:p>
      <w:pPr>
        <w:tabs>
          <w:tab w:val="left" w:pos="1276"/>
        </w:tabs>
        <w:adjustRightInd w:val="0"/>
        <w:snapToGrid w:val="0"/>
        <w:ind w:firstLine="420"/>
        <w:rPr>
          <w:rFonts w:ascii="宋体" w:hAnsi="宋体" w:eastAsia="宋体" w:cs="宋体"/>
        </w:rPr>
      </w:pPr>
      <w:r>
        <w:rPr>
          <w:rFonts w:hint="eastAsia" w:ascii="宋体" w:hAnsi="宋体" w:eastAsia="宋体" w:cs="宋体"/>
        </w:rPr>
        <w:t>（2）音像资料：图书馆应有相关专业的音像资料。</w:t>
      </w:r>
    </w:p>
    <w:p>
      <w:pPr>
        <w:tabs>
          <w:tab w:val="left" w:pos="1276"/>
        </w:tabs>
        <w:adjustRightInd w:val="0"/>
        <w:snapToGrid w:val="0"/>
        <w:ind w:firstLine="420"/>
        <w:rPr>
          <w:rFonts w:ascii="宋体" w:hAnsi="宋体" w:eastAsia="宋体" w:cs="宋体"/>
        </w:rPr>
      </w:pPr>
      <w:r>
        <w:rPr>
          <w:rFonts w:hint="eastAsia" w:ascii="宋体" w:hAnsi="宋体" w:eastAsia="宋体" w:cs="宋体"/>
        </w:rPr>
        <w:t>（3）电子期刊：学校应有中国知网学术期刊、国开图书馆数字资源、北京超星电子图书等电子期刊。</w:t>
      </w:r>
    </w:p>
    <w:p>
      <w:pPr>
        <w:widowControl w:val="0"/>
        <w:adjustRightInd w:val="0"/>
        <w:snapToGrid w:val="0"/>
        <w:ind w:firstLine="422"/>
        <w:rPr>
          <w:rFonts w:ascii="Times New Roman" w:hAnsi="Times New Roman" w:cs="Times New Roman"/>
          <w:b/>
        </w:rPr>
      </w:pPr>
      <w:r>
        <w:rPr>
          <w:rFonts w:ascii="Times New Roman" w:hAnsi="Times New Roman" w:eastAsia="黑体" w:cs="Times New Roman"/>
          <w:b/>
        </w:rPr>
        <w:t>（四）教学方法</w:t>
      </w:r>
    </w:p>
    <w:p>
      <w:pPr>
        <w:tabs>
          <w:tab w:val="left" w:pos="1276"/>
        </w:tabs>
        <w:adjustRightInd w:val="0"/>
        <w:snapToGrid w:val="0"/>
        <w:ind w:firstLine="420"/>
        <w:rPr>
          <w:rFonts w:ascii="宋体" w:hAnsi="宋体" w:eastAsia="宋体" w:cs="宋体"/>
        </w:rPr>
      </w:pPr>
      <w:r>
        <w:rPr>
          <w:rFonts w:hint="eastAsia" w:ascii="宋体" w:hAnsi="宋体" w:eastAsia="宋体" w:cs="宋体"/>
        </w:rPr>
        <w:t>遵循“以学生为中心”的教育思想，顺应现代高职教育发展，按照成人认知规律、学科专业特点，采取“农学交替、旺工淡学、线上线下、理实交融”的“四教”模式，实行农业生产与教学过程相结合，集中教学与分散教学相结合，线上教学与线下教学相结合，理论教学与实践操作相结合。</w:t>
      </w:r>
    </w:p>
    <w:p>
      <w:pPr>
        <w:tabs>
          <w:tab w:val="left" w:pos="1276"/>
        </w:tabs>
        <w:adjustRightInd w:val="0"/>
        <w:snapToGrid w:val="0"/>
        <w:ind w:firstLine="420"/>
        <w:rPr>
          <w:rFonts w:ascii="宋体" w:hAnsi="宋体" w:eastAsia="宋体" w:cs="宋体"/>
        </w:rPr>
      </w:pPr>
      <w:r>
        <w:rPr>
          <w:rFonts w:hint="eastAsia" w:ascii="宋体" w:hAnsi="宋体" w:eastAsia="宋体" w:cs="宋体"/>
        </w:rPr>
        <w:t>建设工程管理专业涉及职业面较为宽泛，教学方法也相应灵活多样，除讲授法外主要方法有：</w:t>
      </w:r>
    </w:p>
    <w:p>
      <w:pPr>
        <w:tabs>
          <w:tab w:val="left" w:pos="1276"/>
        </w:tabs>
        <w:adjustRightInd w:val="0"/>
        <w:snapToGrid w:val="0"/>
        <w:ind w:firstLine="420"/>
        <w:rPr>
          <w:rFonts w:ascii="宋体" w:hAnsi="宋体" w:eastAsia="宋体" w:cs="宋体"/>
        </w:rPr>
      </w:pPr>
      <w:r>
        <w:rPr>
          <w:rFonts w:hint="eastAsia" w:ascii="宋体" w:hAnsi="宋体" w:eastAsia="宋体" w:cs="宋体"/>
        </w:rPr>
        <w:t>1.示范教学法。以教师的示范性操作为主，主要适合实训类课程教学。</w:t>
      </w:r>
    </w:p>
    <w:p>
      <w:pPr>
        <w:tabs>
          <w:tab w:val="left" w:pos="1276"/>
        </w:tabs>
        <w:adjustRightInd w:val="0"/>
        <w:snapToGrid w:val="0"/>
        <w:ind w:firstLine="420"/>
        <w:rPr>
          <w:rFonts w:ascii="宋体" w:hAnsi="宋体" w:eastAsia="宋体" w:cs="宋体"/>
        </w:rPr>
      </w:pPr>
      <w:r>
        <w:rPr>
          <w:rFonts w:hint="eastAsia" w:ascii="宋体" w:hAnsi="宋体" w:eastAsia="宋体" w:cs="宋体"/>
        </w:rPr>
        <w:t>2.模拟教学法。通过模拟工作流程实现教学，主要适合一体化课程教学。</w:t>
      </w:r>
    </w:p>
    <w:p>
      <w:pPr>
        <w:tabs>
          <w:tab w:val="left" w:pos="1276"/>
        </w:tabs>
        <w:adjustRightInd w:val="0"/>
        <w:snapToGrid w:val="0"/>
        <w:ind w:firstLine="420"/>
        <w:rPr>
          <w:rFonts w:ascii="宋体" w:hAnsi="宋体" w:eastAsia="宋体" w:cs="宋体"/>
        </w:rPr>
      </w:pPr>
      <w:r>
        <w:rPr>
          <w:rFonts w:hint="eastAsia" w:ascii="宋体" w:hAnsi="宋体" w:eastAsia="宋体" w:cs="宋体"/>
        </w:rPr>
        <w:t>3.项目教学法。通过企业真实工作项目实现教学，主要适合集中实训课程教学。</w:t>
      </w:r>
    </w:p>
    <w:p>
      <w:pPr>
        <w:tabs>
          <w:tab w:val="left" w:pos="1276"/>
        </w:tabs>
        <w:adjustRightInd w:val="0"/>
        <w:snapToGrid w:val="0"/>
        <w:ind w:firstLine="420"/>
        <w:rPr>
          <w:rFonts w:ascii="宋体" w:hAnsi="宋体" w:eastAsia="宋体" w:cs="宋体"/>
        </w:rPr>
      </w:pPr>
      <w:r>
        <w:rPr>
          <w:rFonts w:hint="eastAsia" w:ascii="宋体" w:hAnsi="宋体" w:eastAsia="宋体" w:cs="宋体"/>
        </w:rPr>
        <w:t>4.案例教学法。通过实践案例解析实现教学，主要适合一体化课程教学。</w:t>
      </w:r>
    </w:p>
    <w:p>
      <w:pPr>
        <w:tabs>
          <w:tab w:val="left" w:pos="1276"/>
        </w:tabs>
        <w:adjustRightInd w:val="0"/>
        <w:snapToGrid w:val="0"/>
        <w:ind w:firstLine="420"/>
        <w:rPr>
          <w:rFonts w:ascii="宋体" w:hAnsi="宋体" w:eastAsia="宋体" w:cs="宋体"/>
        </w:rPr>
      </w:pPr>
      <w:r>
        <w:rPr>
          <w:rFonts w:hint="eastAsia" w:ascii="宋体" w:hAnsi="宋体" w:eastAsia="宋体" w:cs="宋体"/>
        </w:rPr>
        <w:t>5.岗位教学法。通过实际岗位体验实现教学，主要适合德育与劳育实践、顶岗实习、双创教育类等课程，以及服务岗位技能训练。</w:t>
      </w:r>
    </w:p>
    <w:p>
      <w:pPr>
        <w:widowControl w:val="0"/>
        <w:adjustRightInd w:val="0"/>
        <w:snapToGrid w:val="0"/>
        <w:ind w:firstLine="422"/>
        <w:rPr>
          <w:rFonts w:ascii="Times New Roman" w:hAnsi="Times New Roman" w:eastAsia="黑体" w:cs="Times New Roman"/>
          <w:b/>
        </w:rPr>
      </w:pPr>
      <w:r>
        <w:rPr>
          <w:rFonts w:ascii="Times New Roman" w:hAnsi="Times New Roman" w:eastAsia="黑体" w:cs="Times New Roman"/>
          <w:b/>
        </w:rPr>
        <w:t>（五）教学评价</w:t>
      </w:r>
    </w:p>
    <w:p>
      <w:pPr>
        <w:tabs>
          <w:tab w:val="left" w:pos="1276"/>
        </w:tabs>
        <w:adjustRightInd w:val="0"/>
        <w:snapToGrid w:val="0"/>
        <w:ind w:firstLine="420"/>
        <w:rPr>
          <w:rFonts w:ascii="宋体" w:hAnsi="宋体" w:eastAsia="宋体" w:cs="宋体"/>
        </w:rPr>
      </w:pPr>
      <w:r>
        <w:rPr>
          <w:rFonts w:hint="eastAsia" w:ascii="宋体" w:hAnsi="宋体" w:eastAsia="宋体" w:cs="宋体"/>
        </w:rPr>
        <w:t>教学评价包括对教师教学和学生学习的评价。</w:t>
      </w:r>
    </w:p>
    <w:p>
      <w:pPr>
        <w:tabs>
          <w:tab w:val="left" w:pos="1276"/>
        </w:tabs>
        <w:adjustRightInd w:val="0"/>
        <w:snapToGrid w:val="0"/>
        <w:ind w:firstLine="420"/>
        <w:rPr>
          <w:rFonts w:ascii="宋体" w:hAnsi="宋体" w:eastAsia="宋体" w:cs="宋体"/>
        </w:rPr>
      </w:pPr>
      <w:r>
        <w:rPr>
          <w:rFonts w:hint="eastAsia" w:ascii="宋体" w:hAnsi="宋体" w:eastAsia="宋体" w:cs="宋体"/>
        </w:rPr>
        <w:t>1.教师教学的评价</w:t>
      </w:r>
    </w:p>
    <w:p>
      <w:pPr>
        <w:tabs>
          <w:tab w:val="left" w:pos="1276"/>
        </w:tabs>
        <w:adjustRightInd w:val="0"/>
        <w:snapToGrid w:val="0"/>
        <w:ind w:firstLine="420"/>
        <w:rPr>
          <w:rFonts w:ascii="宋体" w:hAnsi="宋体" w:eastAsia="宋体" w:cs="宋体"/>
        </w:rPr>
      </w:pPr>
      <w:r>
        <w:rPr>
          <w:rFonts w:hint="eastAsia" w:ascii="宋体" w:hAnsi="宋体" w:eastAsia="宋体" w:cs="宋体"/>
        </w:rPr>
        <w:t>通过学校质量监控与评价中心、二级学院、教研室、同行教师、学生建立起对教师教学多元评价机制。评价的结果及时反馈并纳入年终考核指标体系。</w:t>
      </w:r>
    </w:p>
    <w:p>
      <w:pPr>
        <w:tabs>
          <w:tab w:val="left" w:pos="1276"/>
        </w:tabs>
        <w:adjustRightInd w:val="0"/>
        <w:snapToGrid w:val="0"/>
        <w:ind w:firstLine="420"/>
        <w:rPr>
          <w:rFonts w:ascii="宋体" w:hAnsi="宋体" w:eastAsia="宋体" w:cs="宋体"/>
        </w:rPr>
      </w:pPr>
      <w:r>
        <w:rPr>
          <w:rFonts w:hint="eastAsia" w:ascii="宋体" w:hAnsi="宋体" w:eastAsia="宋体" w:cs="宋体"/>
        </w:rPr>
        <w:t>2.学生学习的评价</w:t>
      </w:r>
    </w:p>
    <w:p>
      <w:pPr>
        <w:tabs>
          <w:tab w:val="left" w:pos="1276"/>
        </w:tabs>
        <w:adjustRightInd w:val="0"/>
        <w:snapToGrid w:val="0"/>
        <w:ind w:firstLine="420"/>
        <w:rPr>
          <w:rFonts w:ascii="宋体" w:hAnsi="宋体" w:eastAsia="宋体" w:cs="宋体"/>
        </w:rPr>
      </w:pPr>
      <w:r>
        <w:rPr>
          <w:rFonts w:hint="eastAsia" w:ascii="宋体" w:hAnsi="宋体" w:eastAsia="宋体" w:cs="宋体"/>
        </w:rPr>
        <w:t>（1）评价的目的：从注重甄别转变为注重激励、诊断与反馈。</w:t>
      </w:r>
    </w:p>
    <w:p>
      <w:pPr>
        <w:tabs>
          <w:tab w:val="left" w:pos="1276"/>
        </w:tabs>
        <w:adjustRightInd w:val="0"/>
        <w:snapToGrid w:val="0"/>
        <w:ind w:firstLine="420"/>
        <w:rPr>
          <w:rFonts w:ascii="宋体" w:hAnsi="宋体" w:eastAsia="宋体" w:cs="宋体"/>
        </w:rPr>
      </w:pPr>
      <w:r>
        <w:rPr>
          <w:rFonts w:hint="eastAsia" w:ascii="宋体" w:hAnsi="宋体" w:eastAsia="宋体" w:cs="宋体"/>
        </w:rPr>
        <w:t>（2）评价模式：终结性评价与过程性评价相结合；个体评价与团体评价相结合；理论学习评价与实践技能评价相结合；素质评价-知识评价-能力（技能）评价并重。</w:t>
      </w:r>
    </w:p>
    <w:p>
      <w:pPr>
        <w:tabs>
          <w:tab w:val="left" w:pos="1276"/>
        </w:tabs>
        <w:adjustRightInd w:val="0"/>
        <w:snapToGrid w:val="0"/>
        <w:ind w:firstLine="420"/>
        <w:rPr>
          <w:rFonts w:ascii="宋体" w:hAnsi="宋体" w:eastAsia="宋体" w:cs="宋体"/>
        </w:rPr>
      </w:pPr>
      <w:r>
        <w:rPr>
          <w:rFonts w:hint="eastAsia" w:ascii="宋体" w:hAnsi="宋体" w:eastAsia="宋体" w:cs="宋体"/>
        </w:rPr>
        <w:t>（3）评价方式：根据课程的不同采取仿真模拟、设备实操、理论测试、产品制作、作品评价、顶岗操作、职业技能大赛、职业资格鉴定（以证代考）等评价、评定方式。</w:t>
      </w:r>
    </w:p>
    <w:p>
      <w:pPr>
        <w:tabs>
          <w:tab w:val="left" w:pos="1276"/>
        </w:tabs>
        <w:ind w:firstLine="420"/>
        <w:rPr>
          <w:rFonts w:ascii="宋体" w:hAnsi="宋体" w:eastAsia="宋体" w:cs="宋体"/>
        </w:rPr>
      </w:pPr>
      <w:r>
        <w:rPr>
          <w:rFonts w:hint="eastAsia" w:ascii="宋体" w:hAnsi="宋体" w:eastAsia="宋体" w:cs="宋体"/>
        </w:rPr>
        <w:t>（4）评价内容：应兼顾认知、技能、情感等方面，进行整体性、过程性和情境性评价。</w:t>
      </w:r>
    </w:p>
    <w:p>
      <w:pPr>
        <w:tabs>
          <w:tab w:val="left" w:pos="1276"/>
        </w:tabs>
        <w:ind w:firstLine="420"/>
        <w:rPr>
          <w:rFonts w:ascii="宋体" w:hAnsi="宋体" w:eastAsia="宋体" w:cs="宋体"/>
        </w:rPr>
      </w:pPr>
      <w:r>
        <w:rPr>
          <w:rFonts w:hint="eastAsia" w:ascii="宋体" w:hAnsi="宋体" w:eastAsia="宋体" w:cs="宋体"/>
        </w:rPr>
        <w:t>（5）评价主体：实行多主体评价，学生平时成绩可与辅导员共同评价、校外实习成绩可由校外指导老师与校内指导老师共同给出。</w:t>
      </w:r>
    </w:p>
    <w:p>
      <w:pPr>
        <w:tabs>
          <w:tab w:val="left" w:pos="1276"/>
        </w:tabs>
        <w:ind w:firstLine="420"/>
        <w:rPr>
          <w:rFonts w:ascii="宋体" w:hAnsi="宋体" w:eastAsia="宋体" w:cs="宋体"/>
        </w:rPr>
      </w:pPr>
      <w:r>
        <w:rPr>
          <w:rFonts w:hint="eastAsia" w:ascii="宋体" w:hAnsi="宋体" w:eastAsia="宋体" w:cs="宋体"/>
        </w:rPr>
        <w:t>（6）评价标准的告示与结果反馈：每门课程的考核方式与标准，教师必须在开课初期予以明示。评价结果要做到公开、公正并及时反馈，以利改善学生的学习，有效促进学生发展。学院和系部对评价结果进行阶段性地整理，得到比较系统的信息，系统地总结得失，系统地制订调整方案。</w:t>
      </w:r>
    </w:p>
    <w:p>
      <w:pPr>
        <w:widowControl w:val="0"/>
        <w:ind w:firstLine="420"/>
        <w:rPr>
          <w:rFonts w:ascii="Times New Roman" w:hAnsi="Times New Roman" w:eastAsia="黑体" w:cs="Times New Roman"/>
          <w:b/>
        </w:rPr>
      </w:pPr>
      <w:r>
        <w:rPr>
          <w:rFonts w:ascii="Times New Roman" w:hAnsi="Times New Roman" w:eastAsia="黑体" w:cs="Times New Roman"/>
          <w:b/>
        </w:rPr>
        <w:t>（六）质量管理</w:t>
      </w:r>
    </w:p>
    <w:p>
      <w:pPr>
        <w:tabs>
          <w:tab w:val="left" w:pos="1276"/>
        </w:tabs>
        <w:ind w:firstLine="420"/>
        <w:rPr>
          <w:rFonts w:ascii="宋体" w:hAnsi="宋体" w:eastAsia="宋体" w:cs="宋体"/>
        </w:rPr>
      </w:pPr>
      <w:r>
        <w:rPr>
          <w:rFonts w:hint="eastAsia" w:ascii="宋体" w:hAnsi="宋体" w:eastAsia="宋体" w:cs="宋体"/>
        </w:rPr>
        <w:t>建立健全学校及各二级学院两级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tabs>
          <w:tab w:val="left" w:pos="1276"/>
        </w:tabs>
        <w:ind w:firstLine="420"/>
        <w:rPr>
          <w:rFonts w:ascii="宋体" w:hAnsi="宋体" w:eastAsia="宋体" w:cs="宋体"/>
        </w:rPr>
      </w:pPr>
      <w:r>
        <w:rPr>
          <w:rFonts w:hint="eastAsia" w:ascii="宋体" w:hAnsi="宋体" w:eastAsia="宋体" w:cs="宋体"/>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tabs>
          <w:tab w:val="left" w:pos="1276"/>
        </w:tabs>
        <w:ind w:firstLine="420"/>
        <w:rPr>
          <w:rFonts w:ascii="宋体" w:hAnsi="宋体" w:eastAsia="宋体" w:cs="宋体"/>
        </w:rPr>
      </w:pPr>
      <w:r>
        <w:rPr>
          <w:rFonts w:hint="eastAsia" w:ascii="宋体" w:hAnsi="宋体" w:eastAsia="宋体" w:cs="宋体"/>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集中学习学时每年不低于360学时，实践实习学时每年不低于400学时。</w:t>
      </w:r>
    </w:p>
    <w:p>
      <w:pPr>
        <w:tabs>
          <w:tab w:val="left" w:pos="1276"/>
        </w:tabs>
        <w:ind w:firstLine="420"/>
        <w:rPr>
          <w:rFonts w:ascii="宋体" w:hAnsi="宋体" w:eastAsia="宋体" w:cs="宋体"/>
        </w:rPr>
      </w:pPr>
      <w:r>
        <w:rPr>
          <w:rFonts w:hint="eastAsia" w:ascii="宋体" w:hAnsi="宋体" w:eastAsia="宋体" w:cs="宋体"/>
        </w:rPr>
        <w:t>3.建立毕业生跟踪反馈机制及社会评价机制，并对生源情况、在校生学业水平、毕业生就业情况等进行分析，定期评价人才培养质量和培养目标达成情况。</w:t>
      </w:r>
    </w:p>
    <w:p>
      <w:pPr>
        <w:tabs>
          <w:tab w:val="left" w:pos="1276"/>
        </w:tabs>
        <w:ind w:firstLine="420"/>
        <w:rPr>
          <w:rFonts w:ascii="宋体" w:hAnsi="宋体" w:eastAsia="宋体" w:cs="宋体"/>
        </w:rPr>
      </w:pPr>
      <w:r>
        <w:rPr>
          <w:rFonts w:hint="eastAsia" w:ascii="宋体" w:hAnsi="宋体" w:eastAsia="宋体" w:cs="宋体"/>
        </w:rPr>
        <w:t>4.专业教研组织应充分利用评价分析结果有效改进专业教学，持续提高人才培养质量。</w:t>
      </w:r>
    </w:p>
    <w:p>
      <w:pPr>
        <w:widowControl w:val="0"/>
        <w:spacing w:line="360" w:lineRule="auto"/>
        <w:ind w:firstLine="420"/>
        <w:outlineLvl w:val="0"/>
        <w:rPr>
          <w:rFonts w:ascii="Times New Roman" w:hAnsi="Times New Roman" w:eastAsia="黑体" w:cs="Times New Roman"/>
          <w:b/>
        </w:rPr>
      </w:pPr>
      <w:bookmarkStart w:id="20" w:name="_Toc78"/>
      <w:bookmarkStart w:id="21" w:name="_Toc17264"/>
      <w:r>
        <w:rPr>
          <w:rFonts w:ascii="Times New Roman" w:hAnsi="Times New Roman" w:eastAsia="黑体" w:cs="Times New Roman"/>
          <w:b/>
        </w:rPr>
        <w:t>九、毕业要求</w:t>
      </w:r>
      <w:bookmarkEnd w:id="20"/>
      <w:bookmarkEnd w:id="21"/>
    </w:p>
    <w:p>
      <w:pPr>
        <w:tabs>
          <w:tab w:val="left" w:pos="1276"/>
        </w:tabs>
        <w:ind w:firstLine="420"/>
        <w:rPr>
          <w:rFonts w:ascii="宋体" w:hAnsi="宋体" w:eastAsia="宋体" w:cs="宋体"/>
        </w:rPr>
      </w:pPr>
      <w:r>
        <w:rPr>
          <w:rFonts w:hint="eastAsia" w:ascii="宋体" w:hAnsi="宋体" w:eastAsia="宋体" w:cs="宋体"/>
        </w:rPr>
        <w:t>1.本专业应修满126学分方可毕业。其中必修课111学分，专业选修课9学分，公共选修课6学分；学生注册后所修课程与学分6年内有效。</w:t>
      </w:r>
    </w:p>
    <w:p>
      <w:pPr>
        <w:tabs>
          <w:tab w:val="left" w:pos="1276"/>
        </w:tabs>
        <w:ind w:firstLine="420"/>
        <w:rPr>
          <w:rFonts w:ascii="宋体" w:hAnsi="宋体" w:eastAsia="宋体" w:cs="宋体"/>
        </w:rPr>
      </w:pPr>
      <w:r>
        <w:rPr>
          <w:rFonts w:hint="eastAsia" w:ascii="宋体" w:hAnsi="宋体" w:eastAsia="宋体" w:cs="宋体"/>
        </w:rPr>
        <w:t>2.获取一门该专业要求的职业技能等级证书（详情见表2）或其它类别职业技能鉴定资格证书。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0B46E"/>
    <w:multiLevelType w:val="singleLevel"/>
    <w:tmpl w:val="BFC0B46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YWE5NzAyNzk0NjZmZDBjYTg1MjA2N2VlMTI2MWYifQ=="/>
  </w:docVars>
  <w:rsids>
    <w:rsidRoot w:val="3B3132E1"/>
    <w:rsid w:val="3B313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sz w:val="21"/>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宋体" w:hAnsi="宋体" w:eastAsia="宋体" w:cs="宋体"/>
      <w:sz w:val="24"/>
      <w:szCs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cjk"/>
    <w:basedOn w:val="1"/>
    <w:qFormat/>
    <w:uiPriority w:val="0"/>
    <w:pPr>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2023-09-19T08:47:00Z</dcterms:created>
  <dc:creator>Administrator</dc:creator>
  <cp:lastModifiedBy>Administrator</cp:lastModifiedBy>
  <dcterms:modified xsi:type="dcterms:W3CDTF">2023-09-19T08:48:21Z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1084D6F53E0F4C889FB23E595FDCB92D_11</vt:lpwstr>
  </property>
</Properties>
</file>