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35FFE">
      <w:pPr>
        <w:pStyle w:val="15"/>
      </w:pPr>
      <mc:AlternateContent>
        <mc:Choice Requires="wpsCustomData">
          <wpsCustomData:docfieldStart id="0" docfieldname="标题_1" hidden="0" print="1" readonly="0" index="1"/>
        </mc:Choice>
      </mc:AlternateContent>
      <w:r>
        <w:rPr>
          <w:rFonts w:hint="eastAsia"/>
          <w:lang w:eastAsia="zh-CN"/>
        </w:rPr>
        <w:t>湖南开放大学</w:t>
      </w:r>
      <w:r>
        <w:rPr>
          <w:rFonts w:hint="eastAsia"/>
          <w:lang w:val="en-US" w:eastAsia="zh-CN"/>
        </w:rPr>
        <w:t xml:space="preserve"> </w:t>
      </w:r>
      <w:r>
        <w:t>彭治湘事迹材料</w:t>
      </w:r>
      <mc:AlternateContent>
        <mc:Choice Requires="wpsCustomData">
          <wpsCustomData:docfieldEnd id="0"/>
        </mc:Choice>
      </mc:AlternateContent>
    </w:p>
    <w:p w14:paraId="5D037B28">
      <w:pPr>
        <w:pStyle w:val="11"/>
        <w:bidi w:val="0"/>
        <w:spacing w:beforeAutospacing="0" w:afterAutospacing="0" w:line="360" w:lineRule="exact"/>
        <w:rPr>
          <w:rFonts w:hint="eastAsia"/>
          <w:lang w:eastAsia="zh-CN"/>
        </w:rPr>
      </w:pPr>
    </w:p>
    <w:p w14:paraId="33E6461F">
      <w:pPr>
        <w:pStyle w:val="2"/>
        <w:numPr>
          <w:ilvl w:val="0"/>
          <w:numId w:val="0"/>
        </w:numPr>
        <w:topLinePunct w:val="0"/>
        <w:ind w:left="0" w:leftChars="0" w:firstLine="640"/>
        <w:rPr>
          <w:b w:val="0"/>
        </w:rPr>
      </w:pPr>
      <w:r>
        <w:rPr>
          <w:rFonts w:hint="eastAsia"/>
          <w:lang w:eastAsia="zh-CN"/>
        </w:rPr>
        <w:t>一、</w:t>
      </w:r>
      <w:r>
        <w:t>淬炼政治品格，笃行实干勇担当</w:t>
      </w:r>
    </w:p>
    <w:p w14:paraId="6A03DC2C">
      <w:pPr>
        <w:pStyle w:val="1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该同志</w:t>
      </w:r>
      <w:r>
        <w:rPr>
          <w:rFonts w:ascii="Times New Roman" w:hAnsi="Times New Roman" w:eastAsia="仿宋_GB2312" w:cs="Times New Roman"/>
          <w:sz w:val="32"/>
          <w:szCs w:val="32"/>
        </w:rPr>
        <w:t>始终坚守政治立身准则，主动担当学校重大政治任务，在攻坚克难中锤炼党性修养、践行师德操守。在树立和践行正确政绩观学习教育中，他依托丰富的党内学习教育工作经验，全程参与方案制定、动员部署、学查改落实等工作。学</w:t>
      </w:r>
      <w:r>
        <w:rPr>
          <w:rFonts w:hint="eastAsia" w:cs="Times New Roman"/>
          <w:sz w:val="32"/>
          <w:szCs w:val="32"/>
          <w:lang w:val="en-US" w:eastAsia="zh-CN"/>
        </w:rPr>
        <w:t>习</w:t>
      </w:r>
      <w:r>
        <w:rPr>
          <w:rFonts w:ascii="Times New Roman" w:hAnsi="Times New Roman" w:eastAsia="仿宋_GB2312" w:cs="Times New Roman"/>
          <w:sz w:val="32"/>
          <w:szCs w:val="32"/>
        </w:rPr>
        <w:t>教育期间，他累计制发各类工作文件20余份，参与组织专班例会、工作推进会各5次，开展3轮全覆盖调研指导，推动学习教育走深走实。在学校第二次党</w:t>
      </w:r>
      <w:r>
        <w:rPr>
          <w:rFonts w:hint="eastAsia" w:cs="Times New Roman"/>
          <w:sz w:val="32"/>
          <w:szCs w:val="32"/>
          <w:lang w:val="en-US" w:eastAsia="zh-CN"/>
        </w:rPr>
        <w:t>员</w:t>
      </w:r>
      <w:r>
        <w:rPr>
          <w:rFonts w:ascii="Times New Roman" w:hAnsi="Times New Roman" w:eastAsia="仿宋_GB2312" w:cs="Times New Roman"/>
          <w:sz w:val="32"/>
          <w:szCs w:val="32"/>
        </w:rPr>
        <w:t>代</w:t>
      </w:r>
      <w:r>
        <w:rPr>
          <w:rFonts w:hint="eastAsia" w:cs="Times New Roman"/>
          <w:sz w:val="32"/>
          <w:szCs w:val="32"/>
          <w:lang w:val="en-US" w:eastAsia="zh-CN"/>
        </w:rPr>
        <w:t>表大</w:t>
      </w:r>
      <w:r>
        <w:rPr>
          <w:rFonts w:ascii="Times New Roman" w:hAnsi="Times New Roman" w:eastAsia="仿宋_GB2312" w:cs="Times New Roman"/>
          <w:sz w:val="32"/>
          <w:szCs w:val="32"/>
        </w:rPr>
        <w:t>会筹备工作中，他勇挑重担，牵头起草大会筹备</w:t>
      </w:r>
      <w:r>
        <w:rPr>
          <w:rFonts w:hint="eastAsia" w:cs="Times New Roman"/>
          <w:sz w:val="32"/>
          <w:szCs w:val="32"/>
          <w:lang w:val="en-US" w:eastAsia="zh-CN"/>
        </w:rPr>
        <w:t>和</w:t>
      </w:r>
      <w:r>
        <w:rPr>
          <w:rFonts w:ascii="Times New Roman" w:hAnsi="Times New Roman" w:eastAsia="仿宋_GB2312" w:cs="Times New Roman"/>
          <w:sz w:val="32"/>
          <w:szCs w:val="32"/>
        </w:rPr>
        <w:t>代表选举</w:t>
      </w:r>
      <w:r>
        <w:rPr>
          <w:rFonts w:hint="eastAsia" w:cs="Times New Roman"/>
          <w:sz w:val="32"/>
          <w:szCs w:val="32"/>
          <w:lang w:val="en-US" w:eastAsia="zh-CN"/>
        </w:rPr>
        <w:t>工作</w:t>
      </w:r>
      <w:r>
        <w:rPr>
          <w:rFonts w:ascii="Times New Roman" w:hAnsi="Times New Roman" w:eastAsia="仿宋_GB2312" w:cs="Times New Roman"/>
          <w:sz w:val="32"/>
          <w:szCs w:val="32"/>
        </w:rPr>
        <w:t>方案，规范推进党代表选举各项工作，执笔完成大会手册、14篇会议主持词及全套配套会务材料，全程参与“两委”委员选举、第二届党委和纪委第一次全会选举等重点环节。他逐字逐句校核文稿材料、逐项把控选举流程，实现会务材料、选举流程零差错，有力保障了学校第二次党员代表大会圆满完成。</w:t>
      </w:r>
    </w:p>
    <w:p w14:paraId="0AF4179D">
      <w:pPr>
        <w:pStyle w:val="2"/>
        <w:numPr>
          <w:ilvl w:val="0"/>
          <w:numId w:val="0"/>
        </w:numPr>
        <w:topLinePunct w:val="0"/>
        <w:ind w:left="0" w:leftChars="0" w:firstLine="640"/>
        <w:rPr>
          <w:b w:val="0"/>
        </w:rPr>
      </w:pPr>
      <w:r>
        <w:rPr>
          <w:rFonts w:hint="eastAsia"/>
          <w:lang w:eastAsia="zh-CN"/>
        </w:rPr>
        <w:t>二、</w:t>
      </w:r>
      <w:r>
        <w:t>深耕党建主业，固本强基提质效</w:t>
      </w:r>
    </w:p>
    <w:p w14:paraId="2D555C3F">
      <w:pPr>
        <w:pStyle w:val="1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该同志</w:t>
      </w:r>
      <w:r>
        <w:rPr>
          <w:rFonts w:ascii="Times New Roman" w:hAnsi="Times New Roman" w:eastAsia="仿宋_GB2312" w:cs="Times New Roman"/>
          <w:sz w:val="32"/>
          <w:szCs w:val="32"/>
        </w:rPr>
        <w:t>牢记“抓好党建是最大政绩”，以高度的责任感夯实基层基础，把立德树人根本任务融入组织工作全过程，2025年获评学校优秀党务工作者。在基层党建提质增效工作中，他积极完善党建制度体系，参与起草党建制度4项，持续健全学校党建工作机制；有序推进组织建设优化升级，指导新设3个二级党组织、完成37个党支部换届工作，夯实基层组织班子力量，推动教师党支部书记“双带头人”培育工程实现全覆盖。他深耕党建品牌创建，助力学校成功获评全省教育系统先进基层党组织、省级高校党建样板支部、“双带头人”工作室培育单位、省级“强国行”专项行动团队各1个，</w:t>
      </w:r>
      <w:r>
        <w:rPr>
          <w:rFonts w:hint="eastAsia" w:cs="Times New Roman"/>
          <w:sz w:val="32"/>
          <w:szCs w:val="32"/>
          <w:lang w:eastAsia="zh-CN"/>
        </w:rPr>
        <w:t>推荐2名教师获评省</w:t>
      </w:r>
      <w:r>
        <w:rPr>
          <w:rFonts w:ascii="Times New Roman" w:hAnsi="Times New Roman" w:eastAsia="仿宋_GB2312" w:cs="Times New Roman"/>
          <w:sz w:val="32"/>
          <w:szCs w:val="32"/>
        </w:rPr>
        <w:t>教育系统优秀党务</w:t>
      </w:r>
      <w:r>
        <w:rPr>
          <w:rFonts w:hint="eastAsia" w:cs="Times New Roman"/>
          <w:sz w:val="32"/>
          <w:szCs w:val="32"/>
          <w:lang w:eastAsia="zh-CN"/>
        </w:rPr>
        <w:t>工作者</w:t>
      </w:r>
      <w:r>
        <w:rPr>
          <w:rFonts w:ascii="Times New Roman" w:hAnsi="Times New Roman" w:eastAsia="仿宋_GB2312" w:cs="Times New Roman"/>
          <w:sz w:val="32"/>
          <w:szCs w:val="32"/>
        </w:rPr>
        <w:t>。同时，他从严规范党员发展、党内统计、党费管理、组织关系转接等日常工作，组织开展“七一”表彰、走访慰问，以暖心组织工作凝聚师生党员奋进力量。</w:t>
      </w:r>
      <w:bookmarkStart w:id="0" w:name="_GoBack"/>
      <w:bookmarkEnd w:id="0"/>
    </w:p>
    <w:p w14:paraId="07223919">
      <w:pPr>
        <w:pStyle w:val="2"/>
        <w:numPr>
          <w:ilvl w:val="0"/>
          <w:numId w:val="0"/>
        </w:numPr>
        <w:topLinePunct w:val="0"/>
        <w:ind w:left="0" w:leftChars="0" w:firstLine="640"/>
        <w:rPr>
          <w:b w:val="0"/>
        </w:rPr>
      </w:pPr>
      <w:r>
        <w:rPr>
          <w:rFonts w:hint="eastAsia"/>
          <w:lang w:eastAsia="zh-CN"/>
        </w:rPr>
        <w:t>三、</w:t>
      </w:r>
      <w:r>
        <w:t>坚守育人初心，匠心执教育英才</w:t>
      </w:r>
    </w:p>
    <w:p w14:paraId="66596F39">
      <w:pPr>
        <w:pStyle w:val="11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cs="Times New Roman"/>
          <w:sz w:val="32"/>
          <w:szCs w:val="32"/>
          <w:lang w:val="en-US" w:eastAsia="zh-CN"/>
        </w:rPr>
        <w:t>该同志</w:t>
      </w:r>
      <w:r>
        <w:rPr>
          <w:rFonts w:ascii="Times New Roman" w:hAnsi="Times New Roman" w:eastAsia="仿宋_GB2312" w:cs="Times New Roman"/>
          <w:sz w:val="32"/>
          <w:szCs w:val="32"/>
        </w:rPr>
        <w:t>始终坚守</w:t>
      </w:r>
      <w:r>
        <w:rPr>
          <w:rFonts w:hint="eastAsia" w:cs="Times New Roman"/>
          <w:sz w:val="32"/>
          <w:szCs w:val="32"/>
          <w:lang w:val="en-US" w:eastAsia="zh-CN"/>
        </w:rPr>
        <w:t>三尺</w:t>
      </w:r>
      <w:r>
        <w:rPr>
          <w:rFonts w:ascii="Times New Roman" w:hAnsi="Times New Roman" w:eastAsia="仿宋_GB2312" w:cs="Times New Roman"/>
          <w:sz w:val="32"/>
          <w:szCs w:val="32"/>
        </w:rPr>
        <w:t>讲台，用心用情指导学生，在教书育人中践行师德本色。2023年指导学生征战“一带一路”金砖国家技能大赛，</w:t>
      </w:r>
      <w:r>
        <w:rPr>
          <w:rFonts w:hint="eastAsia" w:cs="Times New Roman"/>
          <w:sz w:val="32"/>
          <w:szCs w:val="32"/>
          <w:lang w:eastAsia="zh-CN"/>
        </w:rPr>
        <w:t>获得</w:t>
      </w:r>
      <w:r>
        <w:rPr>
          <w:rFonts w:ascii="Times New Roman" w:hAnsi="Times New Roman" w:eastAsia="仿宋_GB2312" w:cs="Times New Roman"/>
          <w:sz w:val="32"/>
          <w:szCs w:val="32"/>
        </w:rPr>
        <w:t>网络综合布线一等奖、云计算赛项</w:t>
      </w:r>
      <w:r>
        <w:rPr>
          <w:rFonts w:hint="eastAsia" w:cs="Times New Roman"/>
          <w:sz w:val="32"/>
          <w:szCs w:val="32"/>
          <w:lang w:eastAsia="zh-CN"/>
        </w:rPr>
        <w:t>二等奖</w:t>
      </w:r>
      <w:r>
        <w:rPr>
          <w:rFonts w:ascii="Times New Roman" w:hAnsi="Times New Roman" w:eastAsia="仿宋_GB2312" w:cs="Times New Roman"/>
          <w:sz w:val="32"/>
          <w:szCs w:val="32"/>
        </w:rPr>
        <w:t>、三等奖</w:t>
      </w:r>
      <w:r>
        <w:rPr>
          <w:rFonts w:hint="eastAsia" w:cs="Times New Roman"/>
          <w:sz w:val="32"/>
          <w:szCs w:val="32"/>
          <w:lang w:val="en-US" w:eastAsia="zh-CN"/>
        </w:rPr>
        <w:t>各1项</w:t>
      </w:r>
      <w:r>
        <w:rPr>
          <w:rFonts w:ascii="Times New Roman" w:hAnsi="Times New Roman" w:eastAsia="仿宋_GB2312" w:cs="Times New Roman"/>
          <w:sz w:val="32"/>
          <w:szCs w:val="32"/>
        </w:rPr>
        <w:t>，同年</w:t>
      </w:r>
      <w:r>
        <w:rPr>
          <w:rFonts w:hint="eastAsia" w:cs="Times New Roman"/>
          <w:sz w:val="32"/>
          <w:szCs w:val="32"/>
          <w:lang w:val="en-US" w:eastAsia="zh-CN"/>
        </w:rPr>
        <w:t>指导学生</w:t>
      </w:r>
      <w:r>
        <w:rPr>
          <w:rFonts w:ascii="Times New Roman" w:hAnsi="Times New Roman" w:eastAsia="仿宋_GB2312" w:cs="Times New Roman"/>
          <w:sz w:val="32"/>
          <w:szCs w:val="32"/>
        </w:rPr>
        <w:t>斩获长沙市职业技能竞赛信息网络布线一等奖</w:t>
      </w:r>
      <w:r>
        <w:rPr>
          <w:rFonts w:hint="eastAsia" w:cs="Times New Roman"/>
          <w:sz w:val="32"/>
          <w:szCs w:val="32"/>
          <w:lang w:val="en-US" w:eastAsia="zh-CN"/>
        </w:rPr>
        <w:t>1项</w:t>
      </w:r>
      <w:r>
        <w:rPr>
          <w:rFonts w:ascii="Times New Roman" w:hAnsi="Times New Roman" w:eastAsia="仿宋_GB2312" w:cs="Times New Roman"/>
          <w:sz w:val="32"/>
          <w:szCs w:val="32"/>
        </w:rPr>
        <w:t>，</w:t>
      </w:r>
      <w:r>
        <w:rPr>
          <w:rFonts w:hint="eastAsia" w:cs="Times New Roman"/>
          <w:sz w:val="32"/>
          <w:szCs w:val="32"/>
          <w:lang w:val="en-US" w:eastAsia="zh-CN"/>
        </w:rPr>
        <w:t>个人</w:t>
      </w:r>
      <w:r>
        <w:rPr>
          <w:rFonts w:ascii="Times New Roman" w:hAnsi="Times New Roman" w:eastAsia="仿宋_GB2312" w:cs="Times New Roman"/>
          <w:sz w:val="32"/>
          <w:szCs w:val="32"/>
        </w:rPr>
        <w:t>获评优秀指导教师；2024年指导学生参加全国行业职业技能竞赛获一等奖，个人获评优秀教练。2022至2024年担任班主任期间，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他坚持思政育人、严管厚爱，抓实日常安全管理与思想教育工作，</w:t>
      </w:r>
      <w:r>
        <w:rPr>
          <w:rFonts w:hint="eastAsia" w:cs="Times New Roman"/>
          <w:sz w:val="32"/>
          <w:szCs w:val="32"/>
          <w:lang w:val="en-US" w:eastAsia="zh-CN"/>
        </w:rPr>
        <w:t>育人工作有实效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，获评优秀班主任。</w:t>
      </w:r>
    </w:p>
    <w:p w14:paraId="27E5B776">
      <w:pPr>
        <w:pStyle w:val="11"/>
        <w:bidi w:val="0"/>
      </w:pPr>
    </w:p>
    <w:sectPr>
      <w:headerReference r:id="rId3" w:type="default"/>
      <w:footerReference r:id="rId4" w:type="default"/>
      <w:pgSz w:w="11906" w:h="16838"/>
      <w:pgMar w:top="1962" w:right="1474" w:bottom="1848" w:left="1587" w:header="851" w:footer="1049" w:gutter="0"/>
      <w:pgNumType w:fmt="decimal"/>
      <w:cols w:space="425" w:num="1"/>
      <w:docGrid w:type="linesAndChars" w:linePitch="592" w:charSpace="1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2B4679">
    <w:pPr>
      <w:pStyle w:val="12"/>
      <w:spacing w:line="471" w:lineRule="auto"/>
      <w:rPr>
        <w:rFonts w:hint="eastAsia" w:ascii="仿宋_GB2312" w:hAnsi="仿宋_GB2312" w:eastAsia="仿宋_GB2312" w:cs="仿宋_GB2312"/>
        <w:sz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71755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4A0C588">
                          <w:pPr>
                            <w:pStyle w:val="12"/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4"/>
                            </w:rPr>
                            <w:t>　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4"/>
                            </w:rPr>
                            <w:t>　</w:t>
                          </w:r>
                          <w:r>
                            <w:rPr>
                              <w:rFonts w:hint="eastAsia" w:ascii="宋体" w:hAnsi="宋体" w:eastAsia="宋体" w:cs="宋体"/>
                              <w:b w:val="0"/>
                              <w:bCs w:val="0"/>
                              <w:sz w:val="28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01625" tIns="0" rIns="201625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5.6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ON1ZtjWAAAABwEAAA8AAAAAAAAAAQAgAAAAIgAAAGRycy9kb3ducmV2&#10;LnhtbFBLAQIUABQAAAAIAIdO4kD1LbgANwIAAGsEAAAOAAAAAAAAAAEAIAAAACUBAABkcnMvZTJv&#10;RG9jLnhtbFBLBQYAAAAABgAGAFkBAADOBQAAAAA=&#10;">
              <v:fill on="f" focussize="0,0"/>
              <v:stroke on="f" weight="0.5pt"/>
              <v:imagedata o:title=""/>
              <o:lock v:ext="edit" aspectratio="f"/>
              <v:textbox inset="15.8759842519685pt,0mm,15.8759842519685pt,0mm" style="mso-fit-shape-to-text:t;">
                <w:txbxContent>
                  <w:p w14:paraId="54A0C588">
                    <w:pPr>
                      <w:pStyle w:val="12"/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</w:rPr>
                    </w:pP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4"/>
                      </w:rPr>
                      <w:t>　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4"/>
                      </w:rPr>
                      <w:t>　</w:t>
                    </w:r>
                    <w:r>
                      <w:rPr>
                        <w:rFonts w:hint="eastAsia" w:ascii="宋体" w:hAnsi="宋体" w:eastAsia="宋体" w:cs="宋体"/>
                        <w:b w:val="0"/>
                        <w:bCs w:val="0"/>
                        <w:sz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5F41B1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HorizontalSpacing w:val="158"/>
  <w:drawingGridVerticalSpacing w:val="296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681D0C"/>
    <w:rsid w:val="090E77DF"/>
    <w:rsid w:val="0FCD1F8E"/>
    <w:rsid w:val="12471456"/>
    <w:rsid w:val="1C536354"/>
    <w:rsid w:val="2AD87602"/>
    <w:rsid w:val="3D6867E2"/>
    <w:rsid w:val="3FF26061"/>
    <w:rsid w:val="41751E33"/>
    <w:rsid w:val="4BB8706A"/>
    <w:rsid w:val="4F477F24"/>
    <w:rsid w:val="5CE40B61"/>
    <w:rsid w:val="67F14DF7"/>
    <w:rsid w:val="7B681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officialmode val="1"/>
    </mc:Choice>
  </mc:AlternateContent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0"/>
    </w:pPr>
    <w:rPr>
      <w:rFonts w:ascii="黑体" w:hAnsi="黑体" w:eastAsia="黑体" w:cs="Times New Roman"/>
      <w:kern w:val="44"/>
      <w:sz w:val="32"/>
      <w:szCs w:val="32"/>
    </w:rPr>
  </w:style>
  <w:style w:type="paragraph" w:styleId="3">
    <w:name w:val="heading 2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1"/>
    </w:pPr>
    <w:rPr>
      <w:rFonts w:ascii="楷体_GB2312" w:hAnsi="楷体_GB2312" w:eastAsia="楷体_GB2312" w:cs="Times New Roman"/>
      <w:sz w:val="32"/>
      <w:szCs w:val="32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2"/>
    </w:pPr>
    <w:rPr>
      <w:rFonts w:ascii="仿宋_GB2312" w:hAnsi="仿宋_GB2312" w:eastAsia="仿宋_GB2312" w:cs="Times New Roman"/>
      <w:sz w:val="32"/>
      <w:szCs w:val="32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94" w:firstLineChars="200"/>
      <w:outlineLvl w:val="3"/>
    </w:pPr>
    <w:rPr>
      <w:rFonts w:ascii="仿宋_GB2312" w:hAnsi="仿宋_GB2312" w:eastAsia="仿宋_GB2312" w:cs="Times New Roman"/>
      <w:sz w:val="32"/>
      <w:szCs w:val="32"/>
    </w:rPr>
  </w:style>
  <w:style w:type="paragraph" w:styleId="6">
    <w:name w:val="heading 5"/>
    <w:next w:val="1"/>
    <w:semiHidden/>
    <w:unhideWhenUsed/>
    <w:qFormat/>
    <w:uiPriority w:val="0"/>
    <w:pPr>
      <w:spacing w:line="560" w:lineRule="exact"/>
      <w:ind w:firstLine="894" w:firstLineChars="200"/>
      <w:outlineLvl w:val="4"/>
    </w:pPr>
    <w:rPr>
      <w:rFonts w:ascii="仿宋_GB2312" w:hAnsi="仿宋_GB2312" w:eastAsia="仿宋_GB2312" w:cs="Times New Roman"/>
      <w:sz w:val="32"/>
      <w:szCs w:val="32"/>
    </w:rPr>
  </w:style>
  <w:style w:type="paragraph" w:styleId="7">
    <w:name w:val="heading 6"/>
    <w:next w:val="1"/>
    <w:semiHidden/>
    <w:unhideWhenUsed/>
    <w:qFormat/>
    <w:uiPriority w:val="0"/>
    <w:pPr>
      <w:spacing w:line="560" w:lineRule="exact"/>
      <w:ind w:firstLine="894" w:firstLineChars="200"/>
      <w:outlineLvl w:val="5"/>
    </w:pPr>
    <w:rPr>
      <w:rFonts w:ascii="仿宋_GB2312" w:hAnsi="仿宋_GB2312" w:eastAsia="仿宋_GB2312" w:cs="Times New Roman"/>
      <w:sz w:val="32"/>
      <w:szCs w:val="32"/>
    </w:rPr>
  </w:style>
  <w:style w:type="paragraph" w:styleId="8">
    <w:name w:val="heading 7"/>
    <w:next w:val="1"/>
    <w:semiHidden/>
    <w:unhideWhenUsed/>
    <w:qFormat/>
    <w:uiPriority w:val="0"/>
    <w:pPr>
      <w:spacing w:line="560" w:lineRule="exact"/>
      <w:ind w:firstLine="894" w:firstLineChars="200"/>
      <w:outlineLvl w:val="6"/>
    </w:pPr>
    <w:rPr>
      <w:rFonts w:ascii="仿宋_GB2312" w:hAnsi="仿宋_GB2312" w:eastAsia="仿宋_GB2312" w:cs="Times New Roman"/>
      <w:sz w:val="32"/>
      <w:szCs w:val="32"/>
    </w:rPr>
  </w:style>
  <w:style w:type="paragraph" w:styleId="9">
    <w:name w:val="heading 8"/>
    <w:next w:val="1"/>
    <w:semiHidden/>
    <w:unhideWhenUsed/>
    <w:qFormat/>
    <w:uiPriority w:val="0"/>
    <w:pPr>
      <w:spacing w:line="560" w:lineRule="exact"/>
      <w:ind w:firstLine="894" w:firstLineChars="200"/>
      <w:outlineLvl w:val="7"/>
    </w:pPr>
    <w:rPr>
      <w:rFonts w:ascii="仿宋_GB2312" w:hAnsi="仿宋_GB2312" w:eastAsia="仿宋_GB2312" w:cs="Times New Roman"/>
      <w:sz w:val="32"/>
      <w:szCs w:val="32"/>
    </w:rPr>
  </w:style>
  <w:style w:type="paragraph" w:styleId="10">
    <w:name w:val="heading 9"/>
    <w:next w:val="1"/>
    <w:semiHidden/>
    <w:unhideWhenUsed/>
    <w:qFormat/>
    <w:uiPriority w:val="0"/>
    <w:pPr>
      <w:spacing w:line="560" w:lineRule="exact"/>
      <w:ind w:firstLine="894" w:firstLineChars="200"/>
      <w:outlineLvl w:val="8"/>
    </w:pPr>
    <w:rPr>
      <w:rFonts w:ascii="仿宋_GB2312" w:hAnsi="仿宋_GB2312" w:eastAsia="仿宋_GB2312" w:cs="Times New Roman"/>
      <w:sz w:val="32"/>
      <w:szCs w:val="32"/>
    </w:rPr>
  </w:style>
  <w:style w:type="character" w:default="1" w:styleId="17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spacing w:line="560" w:lineRule="exact"/>
      <w:ind w:firstLine="630" w:firstLineChars="200"/>
    </w:pPr>
    <w:rPr>
      <w:rFonts w:ascii="Times New Roman" w:hAnsi="Times New Roman" w:eastAsia="仿宋_GB2312" w:cs="Times New Roman"/>
      <w:spacing w:val="-6"/>
      <w:sz w:val="32"/>
      <w:szCs w:val="32"/>
    </w:rPr>
  </w:style>
  <w:style w:type="paragraph" w:styleId="1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4">
    <w:name w:val="Subtitle"/>
    <w:qFormat/>
    <w:uiPriority w:val="0"/>
    <w:pPr>
      <w:spacing w:beforeLines="0" w:beforeAutospacing="0" w:afterLines="0" w:afterAutospacing="0" w:line="560" w:lineRule="exact"/>
      <w:jc w:val="center"/>
      <w:outlineLvl w:val="1"/>
    </w:pPr>
    <w:rPr>
      <w:rFonts w:ascii="楷体_GB2312" w:hAnsi="楷体_GB2312" w:eastAsia="楷体_GB2312" w:cs="Times New Roman"/>
      <w:kern w:val="28"/>
      <w:sz w:val="32"/>
      <w:szCs w:val="32"/>
    </w:rPr>
  </w:style>
  <w:style w:type="paragraph" w:styleId="15">
    <w:name w:val="Title"/>
    <w:qFormat/>
    <w:uiPriority w:val="0"/>
    <w:pPr>
      <w:spacing w:line="640" w:lineRule="exact"/>
      <w:jc w:val="center"/>
      <w:outlineLvl w:val="9"/>
    </w:pPr>
    <w:rPr>
      <w:rFonts w:ascii="方正小标宋简体" w:hAnsi="方正小标宋简体" w:eastAsia="方正小标宋简体" w:cs="Times New Roman"/>
      <w:sz w:val="44"/>
      <w:szCs w:val="4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contractReview xmlns="http://schemas.wps.cn/vas-ai-hub/contract-review">
  <reviewItems/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3290d8-e5e3-4d01-817d-20452073de7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960</Words>
  <Characters>978</Characters>
  <Lines>0</Lines>
  <Paragraphs>0</Paragraphs>
  <TotalTime>1</TotalTime>
  <ScaleCrop>false</ScaleCrop>
  <LinksUpToDate>false</LinksUpToDate>
  <CharactersWithSpaces>979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2026-08-24T06:24:00Z</dcterms:created>
  <dc:creator>pzx</dc:creator>
  <cp:lastModifiedBy>pzx</cp:lastModifiedBy>
  <dcterms:modified xsi:type="dcterms:W3CDTF">2026-08-30T08:42:58Z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0C3C60164D164D6B95F419250CB8571A_11</vt:lpwstr>
  </property>
  <property fmtid="{D5CDD505-2E9C-101B-9397-08002B2CF9AE}" pid="4" name="KSOTemplateDocerSaveRecord">
    <vt:lpwstr>eyJoZGlkIjoiZWZhOGUwMDczMjYzNjI0ODYxNWM3OGEwMTY5MDkzMWMiLCJ1c2VySWQiOiI1NjU3NjI4MTMifQ==</vt:lpwstr>
  </property>
</Properties>
</file>