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5C607">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长沙开放大学 肖博宇</w:t>
      </w:r>
      <w:r>
        <w:rPr>
          <w:rFonts w:hint="eastAsia" w:ascii="方正小标宋_GBK" w:hAnsi="方正小标宋_GBK" w:eastAsia="方正小标宋_GBK" w:cs="方正小标宋_GBK"/>
          <w:sz w:val="44"/>
          <w:szCs w:val="44"/>
        </w:rPr>
        <w:t>主要事迹</w:t>
      </w:r>
    </w:p>
    <w:p w14:paraId="0B9B8B8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8A25486">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肖博宇，男，中共党员，硕士研究生，长沙开放大学讲师。参加工作以来，他坚守教育初心，深耕教学一线，履职人事岗位，勇于担当重点工作任务，以务实作风、过硬能力和突出业绩，充分彰显了新时代党员教师的责任与担当。</w:t>
      </w:r>
    </w:p>
    <w:p w14:paraId="5DFF398A">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b w:val="0"/>
          <w:bCs/>
          <w:sz w:val="30"/>
          <w:szCs w:val="30"/>
        </w:rPr>
      </w:pPr>
      <w:r>
        <w:rPr>
          <w:rFonts w:hint="eastAsia" w:ascii="黑体" w:hAnsi="黑体" w:eastAsia="黑体" w:cs="黑体"/>
          <w:b w:val="0"/>
          <w:bCs/>
          <w:sz w:val="30"/>
          <w:szCs w:val="30"/>
        </w:rPr>
        <w:t>一、主动担当重任，积极参与学校重点工作</w:t>
      </w:r>
    </w:p>
    <w:p w14:paraId="5F261622">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在学校重大专项工作中，该同志主动请缨、勇挑重担，全力服务学校发展大局。</w:t>
      </w:r>
      <w:bookmarkStart w:id="0" w:name="OLE_LINK6"/>
      <w:bookmarkStart w:id="1" w:name="OLE_LINK5"/>
      <w:r>
        <w:rPr>
          <w:rFonts w:hint="eastAsia" w:ascii="仿宋" w:hAnsi="仿宋" w:eastAsia="仿宋" w:cs="仿宋"/>
          <w:sz w:val="30"/>
          <w:szCs w:val="30"/>
        </w:rPr>
        <w:t>2025年，他作为学校人事干事，全程配合长沙市第十一轮巡视组及经济责任审计组开展专项巡视巡察与审计工作。面对任务繁重、数据量大、时间紧迫的难点，他毫无怨言、任劳任怨，完成多项核心基础性工作。系统梳理近五年学校人员招聘信息、编制管理数据、公车使用数据、请销假等各类台账，精准统计教职工人员数据，规范化整理全校人事档案，逐一核对完善编制系统数据信息。</w:t>
      </w:r>
    </w:p>
    <w:p w14:paraId="0AEA0805">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工作中，他严谨细致、查漏补缺，逐条完善佐证材料、整改细节问题，高效完成全部资料归集、整理和上报工作，有力保障学校巡视巡察、经济责任审计工作有序推进、顺利收官，为学校筑牢人事管理规范防线、圆满通过专项督查贡献了坚实力量。</w:t>
      </w:r>
    </w:p>
    <w:bookmarkEnd w:id="0"/>
    <w:bookmarkEnd w:id="1"/>
    <w:p w14:paraId="617FDD78">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b w:val="0"/>
          <w:bCs/>
          <w:sz w:val="30"/>
          <w:szCs w:val="30"/>
        </w:rPr>
      </w:pPr>
      <w:r>
        <w:rPr>
          <w:rFonts w:hint="eastAsia" w:ascii="黑体" w:hAnsi="黑体" w:eastAsia="黑体" w:cs="黑体"/>
          <w:b w:val="0"/>
          <w:bCs/>
          <w:sz w:val="30"/>
          <w:szCs w:val="30"/>
        </w:rPr>
        <w:t>二、坚守岗位职责，深耕双线履职岗位</w:t>
      </w:r>
    </w:p>
    <w:p w14:paraId="6D158067">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bookmarkStart w:id="2" w:name="OLE_LINK14"/>
      <w:bookmarkStart w:id="3" w:name="OLE_LINK13"/>
      <w:r>
        <w:rPr>
          <w:rFonts w:hint="eastAsia" w:ascii="仿宋" w:hAnsi="仿宋" w:eastAsia="仿宋" w:cs="仿宋"/>
          <w:sz w:val="30"/>
          <w:szCs w:val="30"/>
        </w:rPr>
        <w:t>教学工作中，该同志一专多能、潜心育人，深耕开放教育与社区教育两大领域。他承担了《计算机组成原理》、《操作系统》、《农村信息化管理》、《篆书的临摹与创作》、《篆刻入门》五门开放教育课程教学任务，同时面向社区老年学员讲授《篆刻艺术》课程。他兼顾理工科专业教学与传统美育教学，因材施教优化教学模式，兼顾成人学员学习特点与老年学员兴趣需求，扎实落实教学任务，深耕文化传承育人，教学成果突出，他的教学事迹被红网以“教师风采｜肖博宇：一专多能的教育从业者要当文化传承的中流砥柱”为题专题报道。</w:t>
      </w:r>
      <w:bookmarkEnd w:id="2"/>
      <w:bookmarkEnd w:id="3"/>
    </w:p>
    <w:p w14:paraId="70A79922">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人事工作中，他恪尽职守、精益求精，熟练掌握人事全流程业务，筑牢学校人事保障防线。日常精准完成教职工工资、绩效、增量造表核算，统筹办理社保、医保、公积金缴存发放等基础工作。规范落实人员异动管理，细致完成新进人员招聘、入编定岗、薪资定级，以及教职工调入调出手续对接、退休人员出编、养老金核算、津贴发放等工作。同时，常态化负责教师职称评审、晋级晋档、请假时长核算、医保铺底发放、人事档案管理、年终考核、教职工体检统筹、党费核算管理等繁杂工作。面对人事事务细碎繁琐、容错率低的特点，他始终严谨细致、履职尽责，零差错完成各项工作，保障学校人事工作平稳有序运转。</w:t>
      </w:r>
    </w:p>
    <w:p w14:paraId="77419B34">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b w:val="0"/>
          <w:bCs/>
          <w:sz w:val="30"/>
          <w:szCs w:val="30"/>
        </w:rPr>
      </w:pPr>
      <w:bookmarkStart w:id="4" w:name="_GoBack"/>
      <w:bookmarkEnd w:id="4"/>
      <w:r>
        <w:rPr>
          <w:rFonts w:hint="eastAsia" w:ascii="黑体" w:hAnsi="黑体" w:eastAsia="黑体" w:cs="黑体"/>
          <w:b w:val="0"/>
          <w:bCs/>
          <w:sz w:val="30"/>
          <w:szCs w:val="30"/>
        </w:rPr>
        <w:t>三、深耕实干笃行，斩获多项荣誉认可</w:t>
      </w:r>
    </w:p>
    <w:p w14:paraId="1A1DCDF0">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立足教学育人与文化传承岗位，该同志潜心钻研、以赛促教，积极参与各类教学竞赛、文化展演与育人评选活动，收获多项省市级、校级荣誉。2023年，先后获评长沙市文联优秀共产党员、长沙开放大学优秀教师，斩获长沙市“一校一品”校园廉洁文化展播金奖及优秀指导教师称号。2024年，荣获长沙市教职工书法美术作品比赛一等奖，获长沙市教育局年度嘉奖。2025年，再次获评长沙市教育局嘉奖，同时获评国家开放大学抗战胜利80周年书法作品展优秀指导教师，以笔墨传文脉、以匠心育新人，充分展现了新时代教师的综合素养与育人风采。</w:t>
      </w:r>
    </w:p>
    <w:p w14:paraId="778FC2C3">
      <w:pPr>
        <w:rPr>
          <w:rFonts w:hint="default"/>
          <w:b/>
          <w:bCs/>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01F564-3BE2-4F11-9BA0-7C07DAD8F77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ACCE27ED-73E7-4671-B51B-FAD08129F54E}"/>
  </w:font>
  <w:font w:name="方正小标宋_GBK">
    <w:panose1 w:val="02000000000000000000"/>
    <w:charset w:val="86"/>
    <w:family w:val="auto"/>
    <w:pitch w:val="default"/>
    <w:sig w:usb0="A00002BF" w:usb1="38CF7CFA" w:usb2="00082016" w:usb3="00000000" w:csb0="00040001" w:csb1="00000000"/>
    <w:embedRegular r:id="rId3" w:fontKey="{3A88CE02-A7E0-4DBC-B141-96BD29EBA6B7}"/>
  </w:font>
  <w:font w:name="仿宋">
    <w:panose1 w:val="02010609060101010101"/>
    <w:charset w:val="86"/>
    <w:family w:val="auto"/>
    <w:pitch w:val="default"/>
    <w:sig w:usb0="800002BF" w:usb1="38CF7CFA" w:usb2="00000016" w:usb3="00000000" w:csb0="00040001" w:csb1="00000000"/>
    <w:embedRegular r:id="rId4" w:fontKey="{C1909CDE-CCAE-4B8E-9F47-8014E319CFD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4D6E76"/>
    <w:rsid w:val="384D6E76"/>
    <w:rsid w:val="617F3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1235</Words>
  <Characters>1248</Characters>
  <Lines>0</Lines>
  <Paragraphs>0</Paragraphs>
  <TotalTime>1</TotalTime>
  <ScaleCrop>false</ScaleCrop>
  <LinksUpToDate>false</LinksUpToDate>
  <CharactersWithSpaces>1249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2026-08-28T03:48:00Z</dcterms:created>
  <dc:creator>Burning</dc:creator>
  <cp:lastModifiedBy>谭晗婧</cp:lastModifiedBy>
  <dcterms:modified xsi:type="dcterms:W3CDTF">2026-08-30T09:33:25Z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65B622EC551F4D2F80D4606E1547E642_11</vt:lpwstr>
  </property>
  <property fmtid="{D5CDD505-2E9C-101B-9397-08002B2CF9AE}" pid="4" name="KSOTemplateDocerSaveRecord">
    <vt:lpwstr>eyJoZGlkIjoiMmEwNTI4MDkzNTczZGYyZGVhNmFjNjQ1MjY0MWMwZDMiLCJ1c2VySWQiOiIyOTI0NjM5In0=</vt:lpwstr>
  </property>
</Properties>
</file>